
<file path=[Content_Types].xml><?xml version="1.0" encoding="utf-8"?>
<Types xmlns="http://schemas.openxmlformats.org/package/2006/content-types">
  <Default Extension="xml" ContentType="application/xml"/>
  <Default Extension="emf" ContentType="image/x-em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10.vsdx" ContentType="application/vnd.ms-visio.drawing"/>
  <Override PartName="/word/embeddings/Microsoft_Visio___11.vsdx" ContentType="application/vnd.ms-visio.drawing"/>
  <Override PartName="/word/embeddings/Microsoft_Visio___12.vsdx" ContentType="application/vnd.ms-visio.drawing"/>
  <Override PartName="/word/embeddings/Microsoft_Visio___13.vsdx" ContentType="application/vnd.ms-visio.drawing"/>
  <Override PartName="/word/embeddings/Microsoft_Visio___14.vsdx" ContentType="application/vnd.ms-visio.drawing"/>
  <Override PartName="/word/embeddings/Microsoft_Visio___15.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4.vsdx" ContentType="application/vnd.ms-visio.drawing"/>
  <Override PartName="/word/embeddings/Microsoft_Visio___5.vsdx" ContentType="application/vnd.ms-visio.drawing"/>
  <Override PartName="/word/embeddings/Microsoft_Visio___6.vsdx" ContentType="application/vnd.ms-visio.drawing"/>
  <Override PartName="/word/embeddings/Microsoft_Visio___7.vsdx" ContentType="application/vnd.ms-visio.drawing"/>
  <Override PartName="/word/embeddings/Microsoft_Visio___8.vsdx" ContentType="application/vnd.ms-visio.drawing"/>
  <Override PartName="/word/embeddings/Microsoft_Visio___9.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BA9F48">
      <w:pPr>
        <w:pStyle w:val="2"/>
        <w:numPr>
          <w:ilvl w:val="0"/>
          <w:numId w:val="0"/>
        </w:numPr>
        <w:snapToGrid w:val="0"/>
        <w:rPr>
          <w:rFonts w:hint="default" w:ascii="Times New Roman" w:hAnsi="Times New Roman" w:eastAsia="宋体" w:cs="Times New Roman"/>
          <w:color w:val="auto"/>
          <w:szCs w:val="14"/>
        </w:rPr>
      </w:pPr>
      <w:bookmarkStart w:id="0" w:name="_Toc160553044"/>
      <w:r>
        <w:rPr>
          <w:rFonts w:hint="default" w:ascii="Times New Roman" w:hAnsi="Times New Roman" w:eastAsia="宋体" w:cs="Times New Roman"/>
          <w:color w:val="auto"/>
          <w:szCs w:val="14"/>
        </w:rPr>
        <w:t>Preface</w:t>
      </w:r>
      <w:bookmarkEnd w:id="0"/>
    </w:p>
    <w:p w14:paraId="3FBFA88E">
      <w:pPr>
        <w:snapToGrid w:val="0"/>
        <w:ind w:firstLine="321" w:firstLineChars="200"/>
        <w:rPr>
          <w:rFonts w:hint="default" w:ascii="Times New Roman" w:hAnsi="Times New Roman" w:eastAsia="宋体" w:cs="Times New Roman"/>
          <w:b/>
          <w:bCs/>
          <w:color w:val="auto"/>
          <w:szCs w:val="14"/>
        </w:rPr>
      </w:pPr>
      <w:r>
        <w:rPr>
          <w:rFonts w:hint="default" w:ascii="Times New Roman" w:hAnsi="Times New Roman" w:eastAsia="宋体" w:cs="Times New Roman"/>
          <w:b/>
          <w:bCs/>
          <w:color w:val="auto"/>
          <w:szCs w:val="14"/>
        </w:rPr>
        <w:t>Introduction to Materials</w:t>
      </w:r>
    </w:p>
    <w:p w14:paraId="27C2256B">
      <w:pPr>
        <w:snapToGrid w:val="0"/>
        <w:ind w:firstLine="320" w:firstLineChars="200"/>
        <w:rPr>
          <w:rFonts w:hint="default" w:ascii="Times New Roman" w:hAnsi="Times New Roman" w:eastAsia="宋体" w:cs="Times New Roman"/>
          <w:color w:val="auto"/>
        </w:rPr>
      </w:pPr>
      <w:r>
        <w:rPr>
          <w:rStyle w:val="62"/>
          <w:rFonts w:hint="default" w:ascii="Times New Roman" w:hAnsi="Times New Roman" w:eastAsia="宋体" w:cs="Times New Roman"/>
          <w:szCs w:val="16"/>
        </w:rPr>
        <w:t xml:space="preserve">The CM680 is a high-performance general-purpose inverter, </w:t>
      </w:r>
      <w:r>
        <w:rPr>
          <w:rFonts w:hint="default" w:ascii="Times New Roman" w:hAnsi="Times New Roman" w:eastAsia="宋体" w:cs="Times New Roman"/>
          <w:color w:val="auto"/>
          <w:spacing w:val="9"/>
        </w:rPr>
        <w:t>featuring a book-type design across the entire series to meet more installation area requirements. The product is equipped with rich hardware configurations and powerful software performance, supporting a variety of communication protocols and efficient control of various types of motors. It offers excellent drive performance and control functions, enabling the application of automated production equipment in industries such as metallurgy, lifting, machine tools, printing, wire drawing, glass, food, fans, and pumps.</w:t>
      </w:r>
    </w:p>
    <w:p w14:paraId="16E514A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rPr>
        <w:t>This manual introduces the communication expansion card, including its overview, composition, dimensions, installation, electrical connections, and parameter configuration.</w:t>
      </w:r>
    </w:p>
    <w:p w14:paraId="7C8C8352">
      <w:pPr>
        <w:snapToGrid w:val="0"/>
        <w:ind w:firstLine="321" w:firstLineChars="200"/>
        <w:rPr>
          <w:rFonts w:hint="default" w:ascii="Times New Roman" w:hAnsi="Times New Roman" w:eastAsia="宋体" w:cs="Times New Roman"/>
          <w:b/>
          <w:bCs/>
          <w:color w:val="auto"/>
          <w:szCs w:val="14"/>
        </w:rPr>
      </w:pPr>
      <w:r>
        <w:rPr>
          <w:rFonts w:hint="default" w:ascii="Times New Roman" w:hAnsi="Times New Roman" w:eastAsia="宋体" w:cs="Times New Roman"/>
          <w:b/>
          <w:bCs/>
          <w:color w:val="auto"/>
          <w:szCs w:val="14"/>
        </w:rPr>
        <w:t>More Information</w:t>
      </w:r>
    </w:p>
    <w:p w14:paraId="5D7A9CE3">
      <w:pPr>
        <w:snapToGrid w:val="0"/>
        <w:ind w:firstLine="320" w:firstLineChars="200"/>
        <w:rPr>
          <w:rFonts w:hint="default" w:ascii="Times New Roman" w:hAnsi="Times New Roman" w:eastAsia="宋体" w:cs="Times New Roman"/>
          <w:color w:val="auto"/>
          <w:szCs w:val="14"/>
        </w:rPr>
      </w:pPr>
    </w:p>
    <w:tbl>
      <w:tblPr>
        <w:tblStyle w:val="61"/>
        <w:tblW w:w="473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02"/>
        <w:gridCol w:w="4644"/>
      </w:tblGrid>
      <w:tr w14:paraId="62B6A5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jc w:val="center"/>
        </w:trPr>
        <w:tc>
          <w:tcPr>
            <w:tcW w:w="1341" w:type="pct"/>
            <w:tcBorders>
              <w:left w:val="single" w:color="auto" w:sz="4" w:space="0"/>
            </w:tcBorders>
            <w:shd w:val="clear" w:color="auto" w:fill="D0D0D0"/>
          </w:tcPr>
          <w:p w14:paraId="0374E48F">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Document Name</w:t>
            </w:r>
          </w:p>
        </w:tc>
        <w:tc>
          <w:tcPr>
            <w:tcW w:w="3659" w:type="pct"/>
            <w:shd w:val="clear" w:color="auto" w:fill="D0D0D0"/>
          </w:tcPr>
          <w:p w14:paraId="70F6C73A">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Content Summary</w:t>
            </w:r>
          </w:p>
        </w:tc>
      </w:tr>
      <w:tr w14:paraId="10E777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1341" w:type="pct"/>
            <w:vAlign w:val="center"/>
          </w:tcPr>
          <w:p w14:paraId="014881C4">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CM680 Series General Purpose Inverter</w:t>
            </w:r>
          </w:p>
          <w:p w14:paraId="1C111126">
            <w:pPr>
              <w:rPr>
                <w:rFonts w:hint="default" w:ascii="Times New Roman" w:hAnsi="Times New Roman" w:eastAsia="宋体" w:cs="Times New Roman"/>
                <w:spacing w:val="5"/>
                <w:position w:val="5"/>
                <w:sz w:val="14"/>
                <w:szCs w:val="14"/>
                <w:lang w:eastAsia="zh-CN"/>
              </w:rPr>
            </w:pPr>
            <w:r>
              <w:rPr>
                <w:rFonts w:hint="default" w:ascii="Times New Roman" w:hAnsi="Times New Roman" w:eastAsia="宋体" w:cs="Times New Roman"/>
                <w:sz w:val="14"/>
                <w:szCs w:val="14"/>
                <w:lang w:eastAsia="zh-CN"/>
              </w:rPr>
              <w:t>Quick Installation and Commissioning Manual</w:t>
            </w:r>
          </w:p>
        </w:tc>
        <w:tc>
          <w:tcPr>
            <w:tcW w:w="3659" w:type="pct"/>
            <w:vAlign w:val="center"/>
          </w:tcPr>
          <w:p w14:paraId="2B025D65">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Introduces detailed content on product installation, wiring, commissioning, fault handling, function codes, fault codes, etc.</w:t>
            </w:r>
          </w:p>
        </w:tc>
      </w:tr>
      <w:tr w14:paraId="1F1DD6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jc w:val="center"/>
        </w:trPr>
        <w:tc>
          <w:tcPr>
            <w:tcW w:w="1341" w:type="pct"/>
            <w:vAlign w:val="center"/>
          </w:tcPr>
          <w:p w14:paraId="572F722C">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CM680 Series General Purpose Inverter</w:t>
            </w:r>
          </w:p>
          <w:p w14:paraId="6134FA11">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Hardware Manual</w:t>
            </w:r>
          </w:p>
        </w:tc>
        <w:tc>
          <w:tcPr>
            <w:tcW w:w="3659" w:type="pct"/>
            <w:vAlign w:val="center"/>
          </w:tcPr>
          <w:p w14:paraId="0DA70EC4">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Introduces the system composition, technical specifications, components, dimensions, optional accessories (installation accessories, cables, peripheral electrical components), expansion cards, and detailed content on daily maintenance and care, compliance with certifications and standards, etc.</w:t>
            </w:r>
          </w:p>
        </w:tc>
      </w:tr>
      <w:tr w14:paraId="57BD08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jc w:val="center"/>
        </w:trPr>
        <w:tc>
          <w:tcPr>
            <w:tcW w:w="1341" w:type="pct"/>
            <w:vAlign w:val="center"/>
          </w:tcPr>
          <w:p w14:paraId="5083CA13">
            <w:pPr>
              <w:pStyle w:val="63"/>
              <w:rPr>
                <w:rFonts w:hint="default" w:ascii="Times New Roman" w:hAnsi="Times New Roman" w:eastAsia="宋体" w:cs="Times New Roman"/>
                <w:lang w:eastAsia="zh-CN"/>
              </w:rPr>
            </w:pPr>
            <w:r>
              <w:rPr>
                <w:rFonts w:hint="default" w:ascii="Times New Roman" w:hAnsi="Times New Roman" w:eastAsia="宋体" w:cs="Times New Roman"/>
                <w:lang w:eastAsia="zh-CN"/>
              </w:rPr>
              <w:t>CM680 Series General Purpose Inverter</w:t>
            </w:r>
          </w:p>
          <w:p w14:paraId="10C6D256">
            <w:pPr>
              <w:pStyle w:val="63"/>
              <w:rPr>
                <w:rFonts w:hint="default" w:ascii="Times New Roman" w:hAnsi="Times New Roman" w:eastAsia="宋体" w:cs="Times New Roman"/>
                <w:lang w:eastAsia="zh-CN"/>
              </w:rPr>
            </w:pPr>
            <w:r>
              <w:rPr>
                <w:rFonts w:hint="default" w:ascii="Times New Roman" w:hAnsi="Times New Roman" w:eastAsia="宋体" w:cs="Times New Roman"/>
                <w:lang w:eastAsia="zh-CN"/>
              </w:rPr>
              <w:t>Installation Manual</w:t>
            </w:r>
          </w:p>
        </w:tc>
        <w:tc>
          <w:tcPr>
            <w:tcW w:w="3659" w:type="pct"/>
            <w:vAlign w:val="center"/>
          </w:tcPr>
          <w:p w14:paraId="7F97373C">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Introduces the installation dimensions, space design, detailed installation steps, wiring requirements, cabling requirements, installation requirements for optional accessories, and detailed content on common EMC issue resolution suggestions, etc.</w:t>
            </w:r>
          </w:p>
        </w:tc>
      </w:tr>
      <w:tr w14:paraId="35DAF9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jc w:val="center"/>
        </w:trPr>
        <w:tc>
          <w:tcPr>
            <w:tcW w:w="1341" w:type="pct"/>
            <w:vAlign w:val="center"/>
          </w:tcPr>
          <w:p w14:paraId="105120F8">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CM680 Series General Purpose Inverter</w:t>
            </w:r>
          </w:p>
          <w:p w14:paraId="3EB6BD47">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Software Manual</w:t>
            </w:r>
          </w:p>
        </w:tc>
        <w:tc>
          <w:tcPr>
            <w:tcW w:w="3659" w:type="pct"/>
            <w:vAlign w:val="center"/>
          </w:tcPr>
          <w:p w14:paraId="12D55919">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Introduces the detailed content of the product's functional applications, communication, fault codes, function codes, etc.</w:t>
            </w:r>
          </w:p>
        </w:tc>
      </w:tr>
      <w:tr w14:paraId="6A511E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jc w:val="center"/>
        </w:trPr>
        <w:tc>
          <w:tcPr>
            <w:tcW w:w="1341" w:type="pct"/>
            <w:vAlign w:val="center"/>
          </w:tcPr>
          <w:p w14:paraId="1BC3DE60">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CM680 Series General Purpose Inverter</w:t>
            </w:r>
          </w:p>
          <w:p w14:paraId="500A5039">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Communication Manual</w:t>
            </w:r>
          </w:p>
        </w:tc>
        <w:tc>
          <w:tcPr>
            <w:tcW w:w="3659" w:type="pct"/>
            <w:vAlign w:val="center"/>
          </w:tcPr>
          <w:p w14:paraId="0FD87113">
            <w:pPr>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Introduces the detailed content of the product communication expansion card's overview, composition, dimensions, installation, electrical connections, communication parameter configuration, fault codes, etc.</w:t>
            </w:r>
          </w:p>
        </w:tc>
      </w:tr>
    </w:tbl>
    <w:p w14:paraId="26299666">
      <w:pPr>
        <w:snapToGrid w:val="0"/>
        <w:ind w:firstLine="320" w:firstLineChars="200"/>
        <w:rPr>
          <w:rFonts w:hint="default" w:ascii="Times New Roman" w:hAnsi="Times New Roman" w:eastAsia="宋体" w:cs="Times New Roman"/>
          <w:color w:val="auto"/>
          <w:szCs w:val="14"/>
        </w:rPr>
      </w:pPr>
    </w:p>
    <w:p w14:paraId="413E3D73">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Version Change Record</w:t>
      </w:r>
    </w:p>
    <w:p w14:paraId="05FEB16B">
      <w:pPr>
        <w:snapToGrid w:val="0"/>
        <w:ind w:firstLine="320" w:firstLineChars="200"/>
        <w:rPr>
          <w:rFonts w:hint="default" w:ascii="Times New Roman" w:hAnsi="Times New Roman" w:eastAsia="宋体" w:cs="Times New Roman"/>
          <w:color w:val="auto"/>
          <w:szCs w:val="14"/>
        </w:rPr>
      </w:pPr>
    </w:p>
    <w:tbl>
      <w:tblPr>
        <w:tblStyle w:val="61"/>
        <w:tblW w:w="500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09"/>
        <w:gridCol w:w="1621"/>
        <w:gridCol w:w="3570"/>
      </w:tblGrid>
      <w:tr w14:paraId="589067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1126" w:type="pct"/>
            <w:shd w:val="clear" w:color="auto" w:fill="D0D0D0"/>
          </w:tcPr>
          <w:p w14:paraId="39BF9774">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Revision Date</w:t>
            </w:r>
          </w:p>
        </w:tc>
        <w:tc>
          <w:tcPr>
            <w:tcW w:w="1209" w:type="pct"/>
            <w:shd w:val="clear" w:color="auto" w:fill="D0D0D0"/>
          </w:tcPr>
          <w:p w14:paraId="3983AA9C">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Release Version</w:t>
            </w:r>
          </w:p>
        </w:tc>
        <w:tc>
          <w:tcPr>
            <w:tcW w:w="2663" w:type="pct"/>
            <w:shd w:val="clear" w:color="auto" w:fill="D0D0D0"/>
          </w:tcPr>
          <w:p w14:paraId="476155B3">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Change Content</w:t>
            </w:r>
          </w:p>
        </w:tc>
      </w:tr>
      <w:tr w14:paraId="3E8FB4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rPr>
        <w:tc>
          <w:tcPr>
            <w:tcW w:w="1126" w:type="pct"/>
          </w:tcPr>
          <w:p w14:paraId="30E8E9EB">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2023–12</w:t>
            </w:r>
          </w:p>
        </w:tc>
        <w:tc>
          <w:tcPr>
            <w:tcW w:w="1209" w:type="pct"/>
          </w:tcPr>
          <w:p w14:paraId="39A63CFB">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Ver 1.0</w:t>
            </w:r>
          </w:p>
        </w:tc>
        <w:tc>
          <w:tcPr>
            <w:tcW w:w="2663" w:type="pct"/>
          </w:tcPr>
          <w:p w14:paraId="5C05CC34">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First release of the manual.</w:t>
            </w:r>
          </w:p>
        </w:tc>
      </w:tr>
      <w:tr w14:paraId="6488A4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rPr>
        <w:tc>
          <w:tcPr>
            <w:tcW w:w="1126" w:type="pct"/>
          </w:tcPr>
          <w:p w14:paraId="3C5687A7">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2023–04</w:t>
            </w:r>
          </w:p>
        </w:tc>
        <w:tc>
          <w:tcPr>
            <w:tcW w:w="1209" w:type="pct"/>
          </w:tcPr>
          <w:p w14:paraId="720221CD">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Ver 1.1</w:t>
            </w:r>
          </w:p>
        </w:tc>
        <w:tc>
          <w:tcPr>
            <w:tcW w:w="2663" w:type="pct"/>
          </w:tcPr>
          <w:p w14:paraId="2973B366">
            <w:pPr>
              <w:pStyle w:val="63"/>
              <w:rPr>
                <w:rFonts w:hint="default" w:ascii="Times New Roman" w:hAnsi="Times New Roman" w:eastAsia="宋体" w:cs="Times New Roman"/>
                <w:lang w:eastAsia="zh-CN"/>
              </w:rPr>
            </w:pPr>
            <w:r>
              <w:rPr>
                <w:rFonts w:hint="default" w:ascii="Times New Roman" w:hAnsi="Times New Roman" w:eastAsia="宋体" w:cs="Times New Roman"/>
                <w:lang w:eastAsia="zh-CN"/>
              </w:rPr>
              <w:t>Added methods for reading and writing inverter function codes using CANopen, etc.</w:t>
            </w:r>
          </w:p>
        </w:tc>
      </w:tr>
      <w:tr w14:paraId="22F2AA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rPr>
        <w:tc>
          <w:tcPr>
            <w:tcW w:w="1126" w:type="pct"/>
            <w:vAlign w:val="top"/>
          </w:tcPr>
          <w:p w14:paraId="058247A4">
            <w:pPr>
              <w:pStyle w:val="63"/>
              <w:rPr>
                <w:rFonts w:hint="default" w:ascii="Times New Roman" w:hAnsi="Times New Roman" w:eastAsia="宋体" w:cs="Times New Roman"/>
                <w:snapToGrid w:val="0"/>
                <w:color w:val="000000"/>
                <w:sz w:val="14"/>
                <w:szCs w:val="14"/>
                <w:lang w:val="en-US" w:eastAsia="en-US" w:bidi="ar-SA"/>
              </w:rPr>
            </w:pPr>
            <w:r>
              <w:rPr>
                <w:rFonts w:hint="default" w:ascii="Times New Roman" w:hAnsi="Times New Roman" w:eastAsia="宋体" w:cs="Times New Roman"/>
                <w:lang w:eastAsia="en-US"/>
              </w:rPr>
              <w:t>2024–09</w:t>
            </w:r>
          </w:p>
        </w:tc>
        <w:tc>
          <w:tcPr>
            <w:tcW w:w="1209" w:type="pct"/>
            <w:vAlign w:val="top"/>
          </w:tcPr>
          <w:p w14:paraId="0909F5A3">
            <w:pPr>
              <w:pStyle w:val="63"/>
              <w:rPr>
                <w:rFonts w:hint="default" w:ascii="Times New Roman" w:hAnsi="Times New Roman" w:eastAsia="宋体" w:cs="Times New Roman"/>
                <w:snapToGrid w:val="0"/>
                <w:color w:val="000000"/>
                <w:sz w:val="14"/>
                <w:szCs w:val="14"/>
                <w:lang w:val="en-US" w:eastAsia="en-US" w:bidi="ar-SA"/>
              </w:rPr>
            </w:pPr>
            <w:r>
              <w:rPr>
                <w:rFonts w:hint="default" w:ascii="Times New Roman" w:hAnsi="Times New Roman" w:eastAsia="宋体" w:cs="Times New Roman"/>
                <w:lang w:eastAsia="en-US"/>
              </w:rPr>
              <w:t>Ver 1.2</w:t>
            </w:r>
          </w:p>
        </w:tc>
        <w:tc>
          <w:tcPr>
            <w:tcW w:w="2663" w:type="pct"/>
            <w:vAlign w:val="top"/>
          </w:tcPr>
          <w:p w14:paraId="28786782">
            <w:pPr>
              <w:pStyle w:val="63"/>
              <w:rPr>
                <w:rFonts w:hint="default" w:ascii="Times New Roman" w:hAnsi="Times New Roman" w:eastAsia="宋体" w:cs="Times New Roman"/>
                <w:snapToGrid w:val="0"/>
                <w:color w:val="000000"/>
                <w:sz w:val="14"/>
                <w:szCs w:val="14"/>
                <w:lang w:val="en-US" w:eastAsia="zh-CN" w:bidi="ar-SA"/>
              </w:rPr>
            </w:pPr>
            <w:r>
              <w:rPr>
                <w:rFonts w:hint="default" w:ascii="Times New Roman" w:hAnsi="Times New Roman" w:eastAsia="宋体" w:cs="Times New Roman"/>
                <w:snapToGrid w:val="0"/>
                <w:color w:val="000000"/>
                <w:sz w:val="14"/>
                <w:szCs w:val="14"/>
                <w:lang w:val="en-US" w:eastAsia="zh-CN" w:bidi="ar-SA"/>
              </w:rPr>
              <w:t>Modified some parameters and functions.</w:t>
            </w:r>
          </w:p>
        </w:tc>
      </w:tr>
    </w:tbl>
    <w:p w14:paraId="43ADB3EC">
      <w:pPr>
        <w:snapToGrid w:val="0"/>
        <w:ind w:firstLine="320" w:firstLineChars="200"/>
        <w:rPr>
          <w:rFonts w:hint="default" w:ascii="Times New Roman" w:hAnsi="Times New Roman" w:eastAsia="宋体" w:cs="Times New Roman"/>
          <w:color w:val="auto"/>
          <w:szCs w:val="14"/>
        </w:rPr>
      </w:pPr>
    </w:p>
    <w:p w14:paraId="6EB6985A">
      <w:pPr>
        <w:snapToGrid w:val="0"/>
        <w:ind w:firstLine="321" w:firstLineChars="200"/>
        <w:rPr>
          <w:rFonts w:hint="default" w:ascii="Times New Roman" w:hAnsi="Times New Roman" w:eastAsia="宋体" w:cs="Times New Roman"/>
          <w:b/>
          <w:color w:val="auto"/>
          <w:szCs w:val="14"/>
        </w:rPr>
      </w:pPr>
      <w:r>
        <w:rPr>
          <w:rFonts w:hint="default" w:ascii="Times New Roman" w:hAnsi="Times New Roman" w:eastAsia="宋体" w:cs="Times New Roman"/>
          <w:b/>
          <w:color w:val="auto"/>
          <w:szCs w:val="14"/>
        </w:rPr>
        <w:t>About Manual Acquisition</w:t>
      </w:r>
    </w:p>
    <w:p w14:paraId="2D5D5980">
      <w:pPr>
        <w:pStyle w:val="20"/>
        <w:rPr>
          <w:rFonts w:hint="default" w:ascii="Times New Roman" w:hAnsi="Times New Roman" w:eastAsia="宋体" w:cs="Times New Roman"/>
        </w:rPr>
      </w:pPr>
      <w:r>
        <w:rPr>
          <w:rFonts w:hint="default" w:ascii="Times New Roman" w:hAnsi="Times New Roman" w:eastAsia="宋体" w:cs="Times New Roman"/>
        </w:rPr>
        <w:t>This manual is not shipped with the product. If you need to obtain the electronic PDF version, you can do so through the following methods:</w:t>
      </w:r>
    </w:p>
    <w:p w14:paraId="3C246522">
      <w:pPr>
        <w:pStyle w:val="20"/>
        <w:rPr>
          <w:rFonts w:hint="default" w:ascii="Times New Roman" w:hAnsi="Times New Roman" w:eastAsia="宋体" w:cs="Times New Roman"/>
        </w:rPr>
      </w:pPr>
      <w:r>
        <w:rPr>
          <w:rFonts w:hint="default" w:ascii="Times New Roman" w:hAnsi="Times New Roman" w:eastAsia="宋体" w:cs="Times New Roman"/>
        </w:rPr>
        <w:t>Log in to the Changsha Riye Electric official website (www.cssunye.com), go to the “Download Center,” search for the keyword, and download.</w:t>
      </w:r>
    </w:p>
    <w:p w14:paraId="78FD76FF">
      <w:pPr>
        <w:pStyle w:val="20"/>
        <w:rPr>
          <w:rFonts w:hint="default" w:ascii="Times New Roman" w:hAnsi="Times New Roman" w:eastAsia="宋体" w:cs="Times New Roman"/>
        </w:rPr>
      </w:pPr>
    </w:p>
    <w:p w14:paraId="19570E9F">
      <w:pPr>
        <w:pStyle w:val="20"/>
        <w:rPr>
          <w:rFonts w:hint="default" w:ascii="Times New Roman" w:hAnsi="Times New Roman" w:eastAsia="宋体" w:cs="Times New Roman"/>
        </w:rPr>
      </w:pPr>
    </w:p>
    <w:p w14:paraId="317A1010">
      <w:pPr>
        <w:pStyle w:val="20"/>
        <w:rPr>
          <w:rFonts w:hint="default" w:ascii="Times New Roman" w:hAnsi="Times New Roman" w:eastAsia="宋体" w:cs="Times New Roman"/>
        </w:rPr>
      </w:pPr>
    </w:p>
    <w:p w14:paraId="565339E9">
      <w:pPr>
        <w:snapToGrid w:val="0"/>
        <w:ind w:firstLine="320"/>
        <w:rPr>
          <w:rFonts w:hint="default" w:ascii="Times New Roman" w:hAnsi="Times New Roman" w:eastAsia="宋体" w:cs="Times New Roman"/>
          <w:b/>
        </w:rPr>
      </w:pPr>
      <w:r>
        <w:rPr>
          <w:rFonts w:hint="default" w:ascii="Times New Roman" w:hAnsi="Times New Roman" w:eastAsia="宋体" w:cs="Times New Roman"/>
          <w:b/>
          <w:color w:val="auto"/>
        </w:rPr>
        <w:t>Warranty Statement</w:t>
      </w:r>
    </w:p>
    <w:p w14:paraId="37E4B291">
      <w:pPr>
        <w:ind w:firstLine="320"/>
        <w:rPr>
          <w:rFonts w:hint="default" w:ascii="Times New Roman" w:hAnsi="Times New Roman" w:eastAsia="宋体" w:cs="Times New Roman"/>
        </w:rPr>
      </w:pPr>
      <w:r>
        <w:rPr>
          <w:rFonts w:hint="default" w:ascii="Times New Roman" w:hAnsi="Times New Roman" w:eastAsia="宋体" w:cs="Times New Roman"/>
        </w:rPr>
        <w:t>Under normal usage conditions, if the product malfunctions or is damaged, we provide warranty service within the warranty period. After the warranty period, repair fees will be charged.</w:t>
      </w:r>
    </w:p>
    <w:p w14:paraId="7D81C1B0">
      <w:pPr>
        <w:ind w:firstLine="320"/>
        <w:rPr>
          <w:rFonts w:hint="default" w:ascii="Times New Roman" w:hAnsi="Times New Roman" w:eastAsia="宋体" w:cs="Times New Roman"/>
        </w:rPr>
      </w:pPr>
      <w:r>
        <w:rPr>
          <w:rFonts w:hint="default" w:ascii="Times New Roman" w:hAnsi="Times New Roman" w:eastAsia="宋体" w:cs="Times New Roman"/>
        </w:rPr>
        <w:t>Within the warranty period, the following situations causing product damage will incur repair fees.</w:t>
      </w:r>
    </w:p>
    <w:p w14:paraId="6CDD0FA2">
      <w:pPr>
        <w:ind w:firstLine="320"/>
        <w:rPr>
          <w:rFonts w:hint="default" w:ascii="Times New Roman" w:hAnsi="Times New Roman" w:eastAsia="宋体" w:cs="Times New Roman"/>
        </w:rPr>
      </w:pPr>
      <w:r>
        <w:rPr>
          <w:rFonts w:hint="default" w:ascii="Times New Roman" w:hAnsi="Times New Roman" w:eastAsia="宋体" w:cs="Times New Roman"/>
        </w:rPr>
        <w:t>● Damage caused by not operating the product according to the manual.</w:t>
      </w:r>
    </w:p>
    <w:p w14:paraId="11ED858A">
      <w:pPr>
        <w:ind w:firstLine="320"/>
        <w:rPr>
          <w:rFonts w:hint="default" w:ascii="Times New Roman" w:hAnsi="Times New Roman" w:eastAsia="宋体" w:cs="Times New Roman"/>
        </w:rPr>
      </w:pPr>
      <w:r>
        <w:rPr>
          <w:rFonts w:hint="default" w:ascii="Times New Roman" w:hAnsi="Times New Roman" w:eastAsia="宋体" w:cs="Times New Roman"/>
        </w:rPr>
        <w:t>● Damage caused by fire, water, or abnormal voltage.</w:t>
      </w:r>
    </w:p>
    <w:p w14:paraId="107756C9">
      <w:pPr>
        <w:ind w:firstLine="320"/>
        <w:rPr>
          <w:rFonts w:hint="default" w:ascii="Times New Roman" w:hAnsi="Times New Roman" w:eastAsia="宋体" w:cs="Times New Roman"/>
        </w:rPr>
      </w:pPr>
      <w:r>
        <w:rPr>
          <w:rFonts w:hint="default" w:ascii="Times New Roman" w:hAnsi="Times New Roman" w:eastAsia="宋体" w:cs="Times New Roman"/>
        </w:rPr>
        <w:t>● Damage caused by using the product for non-standard functions.</w:t>
      </w:r>
    </w:p>
    <w:p w14:paraId="7F147EBE">
      <w:pPr>
        <w:ind w:firstLine="320"/>
        <w:rPr>
          <w:rFonts w:hint="default" w:ascii="Times New Roman" w:hAnsi="Times New Roman" w:eastAsia="宋体" w:cs="Times New Roman"/>
        </w:rPr>
      </w:pPr>
      <w:r>
        <w:rPr>
          <w:rFonts w:hint="default" w:ascii="Times New Roman" w:hAnsi="Times New Roman" w:eastAsia="宋体" w:cs="Times New Roman"/>
        </w:rPr>
        <w:t>● Damage caused by use beyond the specified product usage range.</w:t>
      </w:r>
    </w:p>
    <w:p w14:paraId="05FA172C">
      <w:pPr>
        <w:ind w:firstLine="320"/>
        <w:rPr>
          <w:rFonts w:hint="default" w:ascii="Times New Roman" w:hAnsi="Times New Roman" w:eastAsia="宋体" w:cs="Times New Roman"/>
        </w:rPr>
      </w:pPr>
      <w:r>
        <w:rPr>
          <w:rFonts w:hint="default" w:ascii="Times New Roman" w:hAnsi="Times New Roman" w:eastAsia="宋体" w:cs="Times New Roman"/>
        </w:rPr>
        <w:t>● Secondary damage caused by force majeure (natural disasters, earthquakes, lightning strikes).</w:t>
      </w:r>
    </w:p>
    <w:p w14:paraId="720A1296">
      <w:pPr>
        <w:pStyle w:val="20"/>
        <w:rPr>
          <w:rFonts w:hint="default" w:ascii="Times New Roman" w:hAnsi="Times New Roman" w:eastAsia="宋体" w:cs="Times New Roman"/>
        </w:rPr>
        <w:sectPr>
          <w:headerReference r:id="rId4" w:type="default"/>
          <w:headerReference r:id="rId5" w:type="even"/>
          <w:footerReference r:id="rId6" w:type="even"/>
          <w:pgSz w:w="8050" w:h="11905"/>
          <w:pgMar w:top="850" w:right="680" w:bottom="454" w:left="680" w:header="454" w:footer="454" w:gutter="0"/>
          <w:cols w:space="0" w:num="1"/>
          <w:docGrid w:linePitch="286" w:charSpace="0"/>
        </w:sectPr>
      </w:pPr>
      <w:r>
        <w:rPr>
          <w:rFonts w:hint="default" w:ascii="Times New Roman" w:hAnsi="Times New Roman" w:eastAsia="宋体" w:cs="Times New Roman"/>
        </w:rPr>
        <w:t>Service fees are calculated according to the manufacturer's unified standards. In case of a contract, the contract takes precedence. For detailed warranty information, please refer to the 'Product Warranty Card'.</w:t>
      </w:r>
      <w:r>
        <w:rPr>
          <w:rFonts w:hint="default" w:ascii="Times New Roman" w:hAnsi="Times New Roman" w:eastAsia="宋体" w:cs="Times New Roman"/>
        </w:rPr>
        <w:br w:type="page"/>
      </w:r>
    </w:p>
    <w:p w14:paraId="28222E44">
      <w:pPr>
        <w:spacing w:before="0" w:beforeLines="0"/>
        <w:rPr>
          <w:rFonts w:hint="default" w:ascii="Times New Roman" w:hAnsi="Times New Roman" w:eastAsia="宋体" w:cs="Times New Roman"/>
        </w:rPr>
      </w:pPr>
    </w:p>
    <w:sdt>
      <w:sdtPr>
        <w:rPr>
          <w:rFonts w:hint="default" w:ascii="Times New Roman" w:hAnsi="Times New Roman" w:eastAsia="宋体" w:cs="Times New Roman"/>
          <w:b/>
          <w:color w:val="auto"/>
          <w:sz w:val="24"/>
          <w:szCs w:val="14"/>
        </w:rPr>
        <w:id w:val="147451761"/>
        <w15:color w:val="DBDBDB"/>
        <w:docPartObj>
          <w:docPartGallery w:val="Table of Contents"/>
          <w:docPartUnique/>
        </w:docPartObj>
      </w:sdtPr>
      <w:sdtEndPr>
        <w:rPr>
          <w:rFonts w:hint="default" w:ascii="Times New Roman" w:hAnsi="Times New Roman" w:eastAsia="宋体" w:cs="Times New Roman"/>
          <w:b/>
          <w:color w:val="auto"/>
          <w:sz w:val="14"/>
          <w:szCs w:val="14"/>
        </w:rPr>
      </w:sdtEndPr>
      <w:sdtContent>
        <w:p w14:paraId="4E7F0373">
          <w:pPr>
            <w:snapToGrid w:val="0"/>
            <w:spacing w:before="240" w:beforeLines="100"/>
            <w:jc w:val="center"/>
            <w:rPr>
              <w:rFonts w:hint="default" w:ascii="Times New Roman" w:hAnsi="Times New Roman" w:eastAsia="宋体" w:cs="Times New Roman"/>
              <w:b/>
              <w:color w:val="auto"/>
              <w:sz w:val="24"/>
              <w:szCs w:val="14"/>
            </w:rPr>
          </w:pPr>
          <w:r>
            <w:rPr>
              <w:rFonts w:hint="default" w:ascii="Times New Roman" w:hAnsi="Times New Roman" w:eastAsia="宋体" w:cs="Times New Roman"/>
              <w:b/>
              <w:color w:val="auto"/>
              <w:sz w:val="24"/>
              <w:szCs w:val="14"/>
            </w:rPr>
            <w:t>Table of Contents</w:t>
          </w:r>
        </w:p>
        <w:p w14:paraId="257A1658">
          <w:pPr>
            <w:pStyle w:val="30"/>
            <w:tabs>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sz w:val="14"/>
              <w:szCs w:val="14"/>
            </w:rPr>
            <w:fldChar w:fldCharType="begin"/>
          </w:r>
          <w:r>
            <w:rPr>
              <w:rFonts w:hint="default" w:ascii="Times New Roman" w:hAnsi="Times New Roman" w:eastAsia="宋体" w:cs="Times New Roman"/>
              <w:sz w:val="14"/>
              <w:szCs w:val="14"/>
            </w:rPr>
            <w:instrText xml:space="preserve">TOC \o "1-3" \h \u </w:instrText>
          </w:r>
          <w:r>
            <w:rPr>
              <w:rFonts w:hint="default" w:ascii="Times New Roman" w:hAnsi="Times New Roman" w:eastAsia="宋体" w:cs="Times New Roman"/>
              <w:sz w:val="14"/>
              <w:szCs w:val="14"/>
            </w:rPr>
            <w:fldChar w:fldCharType="separate"/>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"_Toc160553044"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Preface</w:t>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_Toc160553044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17F8A1C2">
          <w:pPr>
            <w:pStyle w:val="30"/>
            <w:tabs>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"_Toc160553045"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Precautions</w:t>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_Toc160553045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62428AC5">
          <w:pPr>
            <w:pStyle w:val="30"/>
            <w:tabs>
              <w:tab w:val="left" w:pos="245"/>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"_Toc160553046"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1. Overview of Communication Protocols</w:t>
          </w:r>
          <w:r>
            <w:rPr>
              <w:rFonts w:hint="default" w:ascii="Times New Roman" w:hAnsi="Times New Roman" w:eastAsia="宋体" w:cs="Times New Roman"/>
              <w:snapToGrid/>
              <w:color w:val="auto"/>
              <w:kern w:val="2"/>
              <w:sz w:val="18"/>
              <w:szCs w:val="18"/>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_Toc160553046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8</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E97A852">
          <w:pPr>
            <w:pStyle w:val="30"/>
            <w:tabs>
              <w:tab w:val="left" w:pos="245"/>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"_Toc160553047"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2. PROFIBUS DP Communication</w:t>
          </w:r>
          <w:r>
            <w:rPr>
              <w:rFonts w:hint="default" w:ascii="Times New Roman" w:hAnsi="Times New Roman" w:eastAsia="宋体" w:cs="Times New Roman"/>
              <w:snapToGrid/>
              <w:color w:val="auto"/>
              <w:kern w:val="2"/>
              <w:sz w:val="18"/>
              <w:szCs w:val="18"/>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_Toc160553047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9</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38A0110A">
          <w:pPr>
            <w:pStyle w:val="38"/>
            <w:tabs>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"_Toc160553048"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2.1. Product Information</w:t>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_Toc160553048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9</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61F3474A">
          <w:pPr>
            <w:pStyle w:val="24"/>
            <w:tabs>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"_Toc160553049"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2.1.1. External Dimensions</w:t>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_Toc160553049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9</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0B06D84">
          <w:pPr>
            <w:pStyle w:val="24"/>
            <w:tabs>
              <w:tab w:val="left" w:pos="120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2.1.2. Interface Layout</w:t>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_Toc160553050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9</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A3E718C">
          <w:pPr>
            <w:pStyle w:val="38"/>
            <w:tabs>
              <w:tab w:val="left" w:pos="8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2.2. Installation and Wiring</w:t>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_Toc160553051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11</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2F9876D">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2.2.1. Installation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_Toc160553052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C24071F">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2.2.2. Wiring</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_Toc160553053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631E7E1">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2.3. Electrical Connections</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_Toc160553054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2AB68C97">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2.4. Communication Description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_Toc160553055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4ED3911">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2.4.1. PROFIBUS Communication Key Points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_Toc160553056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423D42F">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2.4.2. Periodic Data Format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_Toc160553057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BC16B9E">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2.4.3. Non-periodic Data Format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_Toc160553058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5973D719">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"_Toc160553059"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2.5. Communication Configuration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_Toc160553059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17</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C7B7D4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2.5.1. Configuration Settings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_Toc160553060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1FEF34AE">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2.5.2. Configuring 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_Toc160553061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25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6BC2289">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2.5.3. Configuring Non-Periodic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_Toc160553062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27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C2C2613">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2.6. Fault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_Toc160553063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34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26391E0">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2.6.1. Periodic Fault Codes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_Toc160553064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34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28A7DFE">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2.6.2. Non-periodic Fault Code</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_Toc160553065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35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E13D023">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2.6.3. Obtaining Diagnostic Information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_Toc160553066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35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B1CB99E">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2.6.4. Erasing Fault Codes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_Toc160553067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38</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1FA87234">
          <w:pPr>
            <w:pStyle w:val="30"/>
            <w:tabs>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"_Toc160553068"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3. PROFINET Industrial Ethernet Communication</w:t>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_Toc160553068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40</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1E574333">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3.1. Product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_Toc160553070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40</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25E117B">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3.1.1. External Dimensions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_Toc160553071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40</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56F9F2E">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3.1.2. Interface Layout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_Toc160553072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40</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E3DD3A2">
          <w:pPr>
            <w:pStyle w:val="38"/>
            <w:tabs>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3.2. Installation and Wiring</w:t>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_Toc160553073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41</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4506323D">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3.2.1. Installation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_Toc160553074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41</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5DB7BD0">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3.2.2. Wiring</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_Toc160553075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B0D0A18">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3.3. Communication Description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_Toc160553076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43</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EA678E7">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3.3.1. Key Points of PROFINET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_Toc160553077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43</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01F2152">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3.3.2. Data Transmission Format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_Toc160553078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43</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5F39522">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"_Toc160553079"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3.3.3. PZD Area Data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_Toc160553079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43</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19089CF7">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3.3.4. Master Station Data Transmission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_Toc160553080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43</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58E454F">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3.3.5. Inverter Response Data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E6311F5">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3.4. Communication Configuration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_Toc160553082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44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28A5D2BC">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3.4.1. Configuration Settings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_Toc160553083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44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C656C87">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3.4.2. Configuring 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_Toc160553084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55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1FC3D3A7">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3.4.3. Configuring Non-Periodic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57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5BA9DACB">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3.5. Fault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_Toc160553086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58</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3073BD59">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3.5.1. Periodic Fault Codes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_Toc160553087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58</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17F336D">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3.5.2. Non-periodic Fault Code</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59</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EC7CDC9">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"_Toc160553089"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3.5.3. Module Information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_Toc160553089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59</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5A526B5A">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3.5.4. Diagnostic Buffer Fault Meaning and Handling</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_Toc160553090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60</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52CDA06D">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3.5.5. Non-periodic Read or Erase Fault Code</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_Toc160553091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60</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E4AC495">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3.6. MRP Function Description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_Toc160553092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61</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21C2468A">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3.6.1. MRP Ring Network</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_Toc160553093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32347A9">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3.6.2. MRP Configuration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_Toc160553094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708D3B5">
          <w:pPr>
            <w:pStyle w:val="30"/>
            <w:tabs>
              <w:tab w:val="left" w:pos="245"/>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4. EtherNet/IP Industrial Ethernet Communication</w:t>
          </w:r>
          <w:r>
            <w:rPr>
              <w:rFonts w:hint="default" w:ascii="Times New Roman" w:hAnsi="Times New Roman" w:eastAsia="宋体" w:cs="Times New Roman"/>
              <w:snapToGrid/>
              <w:color w:val="auto"/>
              <w:kern w:val="2"/>
              <w:sz w:val="18"/>
              <w:szCs w:val="18"/>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_Toc160553095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45183A8">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4.1. Product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_Toc160553096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02D95487">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4.1.1. External Dimensions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_Toc160553097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49C191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4.1.2. Interface Layout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_Toc160553098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ED1AAA5">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"_Toc160553099"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4.2. Installation and Wiring</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_Toc160553099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65</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1E41344F">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4.2.1. Installation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_Toc160553100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302CA22">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4.2.2. Wiring</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66</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A077255">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4.3. Communication Description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_Toc160553102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66</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2C83E29D">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4.3.1. EtherNet/IP Communication Key Points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_Toc160553103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66</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DE4A65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4.3.2. Data Transmission Format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_Toc160553104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66</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C4B62B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4.3.3. Master Station Data Transmission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1236AA3">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4.3.4. Inverter Response Data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_Toc160553106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E6C7925">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4.4. Communication Configuration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_Toc160553107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67</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21F310DB">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4.4.1. Configuration Settings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68</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3B4555D">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"_Toc160553109"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4.4.2. Configuring Non-Periodic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_Toc160553109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68</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05DA051">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4.5. Fault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_Toc160553110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69</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E3B82C3">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4.5.1. Periodic Fault Codes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_Toc160553111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69</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69848D8">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4.5.2. Reading and Erasing Fault History</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_Toc160553112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70</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52E5215">
          <w:pPr>
            <w:pStyle w:val="30"/>
            <w:tabs>
              <w:tab w:val="left" w:pos="245"/>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5. EtherCAT Industrial Ethernet Communication</w:t>
          </w:r>
          <w:r>
            <w:rPr>
              <w:rFonts w:hint="default" w:ascii="Times New Roman" w:hAnsi="Times New Roman" w:eastAsia="宋体" w:cs="Times New Roman"/>
              <w:snapToGrid/>
              <w:color w:val="auto"/>
              <w:kern w:val="2"/>
              <w:sz w:val="18"/>
              <w:szCs w:val="18"/>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_Toc160553113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72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6BCFD3EB">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5.1. Product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_Toc160553114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72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89194E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5.1.1. External Dimensions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_Toc160553115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7B2288D">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5.1.2. Interface Layout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_Toc160553116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E94564D">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5.2. Installation and Wiring</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_Toc160553117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74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CDF3E44">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5.2.1. Installation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_Toc160553118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1366197">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"_Toc160553119"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5.2.2. Wiring</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_Toc160553119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E632B03">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5.3. Communication Description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_Toc160553120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74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47E557A2">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5.3.1. EtherCat Communication Key Points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_Toc160553121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D24720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5.3.2. Periodic Data Read/Write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_Toc160553122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E6881A8">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5.3.3. Non-periodic Data Read/Write Description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_Toc160553123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76</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70DDF92">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5.4. Communication Configuration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_Toc160553124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81</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09A1D23A">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5.4.1. Configuration Settings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_Toc160553125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82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6EB7EF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5.4.2. Configuring 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_Toc160553126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87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504AE529">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5.4.3. Configuring Non-Periodic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_Toc160553127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96</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90DB88B">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5.5. Fault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_Toc160553128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107</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B0FDB0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"_Toc160553129"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5.5.1. Periodic Fault Codes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_Toc160553129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107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15AF1661">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5.5.2. Non-periodic Fault Code</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_Toc160553130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107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F8B6B28">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5.5.3. Obtaining Diagnostic Information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_Toc160553131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107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12DC0587">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5.5.4. Non-periodic Read or Erase Fault Code</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_Toc160553132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109</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A53236B">
          <w:pPr>
            <w:pStyle w:val="30"/>
            <w:tabs>
              <w:tab w:val="left" w:pos="245"/>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6. CANopen Communication</w:t>
          </w:r>
          <w:r>
            <w:rPr>
              <w:rFonts w:hint="default" w:ascii="Times New Roman" w:hAnsi="Times New Roman" w:eastAsia="宋体" w:cs="Times New Roman"/>
              <w:snapToGrid/>
              <w:color w:val="auto"/>
              <w:kern w:val="2"/>
              <w:sz w:val="18"/>
              <w:szCs w:val="18"/>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_Toc160553133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112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E0D9A37">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6.1. Product Information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_Toc160553134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112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107AF458">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6.1.1. External Dimensions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_Toc160553135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B2109AB">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6.1.2. Interface Layout</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_Toc160553136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50130C99">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6.2. Installation and Wiring</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_Toc160553137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113</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506492B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6.2.1. Installation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_Toc160553138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C5DE6BA">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"_Toc160553139"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6.2.2. Wiring</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_Toc160553139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9817E96">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6.3. Communication Description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_Toc160553140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114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FD8F90B">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6.3.1. Key Points of CANopen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_Toc160553141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114</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1E435815">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6.3.2. CANopen Communication Protocol</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_Toc160553142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115</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7DE860CF">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6.3.3. Communication Sub-Protocol</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_Toc160553143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122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3BD3919">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6.3.4. Custom Protocol One</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_Toc160553144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133</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6A033FE6">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6.3.5. Custom Protocol Two</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137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A789982">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6.3.6.CiA 402</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_Toc160553146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138</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5FEBD7B">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6.4. CANopen Inverter Function Debugging</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_Toc160553147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140</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110D558E">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6.4.1. CANopen Select CiA 402 Protocol</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_Toc160553148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140</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085D5E90">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"_Toc160553149"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6.4.2. CANopen Select Inverter Manufacturer Custom Protocol</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_Toc160553149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141</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226A45BF">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6.4.3. Analog AIO and DIO</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_Toc160553150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142</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4154FEEE">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6.5. CANopen Fault Codes</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_Toc160553151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144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077385AB">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6.6. Communication Configuration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_Toc160553152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147</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602046A0">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6.6.1. Configuration Settings</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_Toc160553153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147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6D7E24F">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"_Toc160553154"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6.6.2. Configuring 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_Toc160553154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147</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6AE64D0">
          <w:pPr>
            <w:pStyle w:val="24"/>
            <w:tabs>
              <w:tab w:val="left" w:pos="610"/>
              <w:tab w:val="right" w:leader="dot" w:pos="6680"/>
            </w:tabs>
            <w:wordWrap/>
            <w:spacing w:before="0" w:beforeLines="0" w:line="240" w:lineRule="exact"/>
            <w:ind w:left="0"/>
            <w:rPr>
              <w:rFonts w:hint="default" w:ascii="Times New Roman" w:hAnsi="Times New Roman" w:eastAsia="宋体" w:cs="Times New Roman"/>
              <w:i w:val="0"/>
              <w:iC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"_Toc160553155"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i w:val="0"/>
              <w:sz w:val="18"/>
              <w:szCs w:val="18"/>
            </w:rPr>
            <w:t>6.6.3. Configuring Non-Periodic Communication</w:t>
          </w:r>
          <w:r>
            <w:rPr>
              <w:rFonts w:hint="default" w:ascii="Times New Roman" w:hAnsi="Times New Roman" w:eastAsia="宋体" w:cs="Times New Roman"/>
              <w:i w:val="0"/>
              <w:iCs w:val="0"/>
              <w:kern w:val="2"/>
              <w:sz w:val="18"/>
              <w:szCs w:val="18"/>
              <w:lang w:eastAsia="zh-CN"/>
            </w:rPr>
            <w:tab/>
          </w:r>
          <w:r>
            <w:rPr>
              <w:rFonts w:hint="default" w:ascii="Times New Roman" w:hAnsi="Times New Roman" w:eastAsia="宋体" w:cs="Times New Roman"/>
              <w:i w:val="0"/>
              <w:sz w:val="18"/>
              <w:szCs w:val="18"/>
            </w:rPr>
            <w:tab/>
          </w:r>
          <w:r>
            <w:rPr>
              <w:rFonts w:hint="default" w:ascii="Times New Roman" w:hAnsi="Times New Roman" w:eastAsia="宋体" w:cs="Times New Roman"/>
              <w:i w:val="0"/>
              <w:sz w:val="18"/>
              <w:szCs w:val="18"/>
            </w:rPr>
            <w:fldChar w:fldCharType="begin"/>
          </w:r>
          <w:r>
            <w:rPr>
              <w:rFonts w:hint="default" w:ascii="Times New Roman" w:hAnsi="Times New Roman" w:eastAsia="宋体" w:cs="Times New Roman"/>
              <w:i w:val="0"/>
              <w:sz w:val="18"/>
              <w:szCs w:val="18"/>
            </w:rPr>
            <w:instrText xml:space="preserve"> PAGEREF _Toc160553155 \h </w:instrText>
          </w:r>
          <w:r>
            <w:rPr>
              <w:rFonts w:hint="default" w:ascii="Times New Roman" w:hAnsi="Times New Roman" w:eastAsia="宋体" w:cs="Times New Roman"/>
              <w:i w:val="0"/>
              <w:sz w:val="18"/>
              <w:szCs w:val="18"/>
            </w:rPr>
            <w:fldChar w:fldCharType="separate"/>
          </w:r>
          <w:r>
            <w:rPr>
              <w:rFonts w:hint="default" w:ascii="Times New Roman" w:hAnsi="Times New Roman" w:eastAsia="宋体" w:cs="Times New Roman"/>
              <w:i w:val="0"/>
              <w:sz w:val="18"/>
              <w:szCs w:val="18"/>
            </w:rPr>
            <w:t>148</w:t>
          </w:r>
          <w:r>
            <w:rPr>
              <w:rFonts w:hint="default" w:ascii="Times New Roman" w:hAnsi="Times New Roman" w:eastAsia="宋体" w:cs="Times New Roman"/>
              <w:i w:val="0"/>
              <w:sz w:val="18"/>
              <w:szCs w:val="18"/>
            </w:rPr>
            <w:fldChar w:fldCharType="end"/>
          </w:r>
          <w:r>
            <w:rPr>
              <w:rFonts w:hint="default" w:ascii="Times New Roman" w:hAnsi="Times New Roman" w:eastAsia="宋体" w:cs="Times New Roman"/>
              <w:i w:val="0"/>
              <w:sz w:val="18"/>
              <w:szCs w:val="18"/>
            </w:rPr>
            <w:fldChar w:fldCharType="end"/>
          </w:r>
        </w:p>
        <w:p w14:paraId="3EAEB397">
          <w:pPr>
            <w:pStyle w:val="30"/>
            <w:tabs>
              <w:tab w:val="left" w:pos="245"/>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"_Toc160553156"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7. Appendix: General Periodic Fault Codes</w:t>
          </w:r>
          <w:r>
            <w:rPr>
              <w:rFonts w:hint="default" w:ascii="Times New Roman" w:hAnsi="Times New Roman" w:eastAsia="宋体" w:cs="Times New Roman"/>
              <w:snapToGrid/>
              <w:color w:val="auto"/>
              <w:kern w:val="2"/>
              <w:sz w:val="18"/>
              <w:szCs w:val="18"/>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_Toc160553156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149</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0D386AE0">
          <w:pPr>
            <w:pStyle w:val="30"/>
            <w:tabs>
              <w:tab w:val="left" w:pos="245"/>
              <w:tab w:val="right" w:leader="dot" w:pos="6680"/>
            </w:tabs>
            <w:spacing w:before="0" w:beforeLines="0" w:line="240" w:lineRule="exact"/>
            <w:rPr>
              <w:rFonts w:hint="default" w:ascii="Times New Roman" w:hAnsi="Times New Roman" w:eastAsia="宋体" w:cs="Times New Roman"/>
              <w:snapToGrid/>
              <w:color w:val="auto"/>
              <w:kern w:val="2"/>
              <w:sz w:val="18"/>
              <w:szCs w:val="18"/>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"_Toc160553157"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8. Appendix: Modbus Communication</w:t>
          </w:r>
          <w:r>
            <w:rPr>
              <w:rFonts w:hint="default" w:ascii="Times New Roman" w:hAnsi="Times New Roman" w:eastAsia="宋体" w:cs="Times New Roman"/>
              <w:snapToGrid/>
              <w:color w:val="auto"/>
              <w:kern w:val="2"/>
              <w:sz w:val="18"/>
              <w:szCs w:val="18"/>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_Toc160553157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6C003E52">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"_Toc160553158"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8.1. Communication Introduction</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_Toc160553158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41B0D6C">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"_Toc160553159"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8.2.RS485 Connection Topology</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_Toc160553159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31A65B99">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"_Toc160553160"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8.3.Communication Transmission Methods</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_Toc160553160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152</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7FFE0F30">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"_Toc160553161"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8.4.Communication Data Frame Structure</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_Toc160553161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153</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49400B81">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18"/>
              <w:szCs w:val="18"/>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"_Toc160553162"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8.5.Relevant Parameters</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_Toc160553162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154</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3EAE4424">
          <w:pPr>
            <w:pStyle w:val="38"/>
            <w:tabs>
              <w:tab w:val="left" w:pos="400"/>
              <w:tab w:val="right" w:leader="dot" w:pos="6680"/>
            </w:tabs>
            <w:wordWrap/>
            <w:spacing w:before="0" w:beforeLines="0" w:line="240" w:lineRule="exact"/>
            <w:ind w:left="0"/>
            <w:rPr>
              <w:rFonts w:hint="default" w:ascii="Times New Roman" w:hAnsi="Times New Roman" w:eastAsia="宋体" w:cs="Times New Roman"/>
              <w:smallCaps w:val="0"/>
              <w:kern w:val="2"/>
              <w:sz w:val="21"/>
              <w:szCs w:val="22"/>
              <w:lang w:eastAsia="zh-CN"/>
            </w:rPr>
          </w:pP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HYPERLINK \l "_Toc160553163" </w:instrText>
          </w:r>
          <w:r>
            <w:rPr>
              <w:rFonts w:hint="default" w:ascii="Times New Roman" w:hAnsi="Times New Roman" w:eastAsia="宋体" w:cs="Times New Roman"/>
            </w:rPr>
            <w:fldChar w:fldCharType="separate"/>
          </w:r>
          <w:r>
            <w:rPr>
              <w:rStyle w:val="52"/>
              <w:rFonts w:hint="default" w:ascii="Times New Roman" w:hAnsi="Times New Roman" w:eastAsia="宋体" w:cs="Times New Roman"/>
              <w:sz w:val="18"/>
              <w:szCs w:val="18"/>
            </w:rPr>
            <w:t>8.6.Communication Parameter Addresses</w:t>
          </w:r>
          <w:r>
            <w:rPr>
              <w:rFonts w:hint="default" w:ascii="Times New Roman" w:hAnsi="Times New Roman" w:eastAsia="宋体" w:cs="Times New Roman"/>
              <w:smallCaps w:val="0"/>
              <w:kern w:val="2"/>
              <w:sz w:val="18"/>
              <w:szCs w:val="18"/>
              <w:lang w:eastAsia="zh-CN"/>
            </w:rPr>
            <w:tab/>
          </w:r>
          <w:r>
            <w:rPr>
              <w:rFonts w:hint="default" w:ascii="Times New Roman" w:hAnsi="Times New Roman" w:eastAsia="宋体" w:cs="Times New Roman"/>
              <w:sz w:val="18"/>
              <w:szCs w:val="18"/>
            </w:rPr>
            <w:tab/>
          </w:r>
          <w:r>
            <w:rPr>
              <w:rFonts w:hint="default" w:ascii="Times New Roman" w:hAnsi="Times New Roman" w:eastAsia="宋体" w:cs="Times New Roman"/>
              <w:sz w:val="18"/>
              <w:szCs w:val="18"/>
            </w:rPr>
            <w:fldChar w:fldCharType="begin"/>
          </w:r>
          <w:r>
            <w:rPr>
              <w:rFonts w:hint="default" w:ascii="Times New Roman" w:hAnsi="Times New Roman" w:eastAsia="宋体" w:cs="Times New Roman"/>
              <w:sz w:val="18"/>
              <w:szCs w:val="18"/>
            </w:rPr>
            <w:instrText xml:space="preserve"> PAGEREF _Toc160553163 \h </w:instrText>
          </w:r>
          <w:r>
            <w:rPr>
              <w:rFonts w:hint="default" w:ascii="Times New Roman" w:hAnsi="Times New Roman" w:eastAsia="宋体" w:cs="Times New Roman"/>
              <w:sz w:val="18"/>
              <w:szCs w:val="18"/>
            </w:rPr>
            <w:fldChar w:fldCharType="separate"/>
          </w:r>
          <w:r>
            <w:rPr>
              <w:rFonts w:hint="default" w:ascii="Times New Roman" w:hAnsi="Times New Roman" w:eastAsia="宋体" w:cs="Times New Roman"/>
              <w:sz w:val="18"/>
              <w:szCs w:val="18"/>
            </w:rPr>
            <w:t>155</w:t>
          </w:r>
          <w:r>
            <w:rPr>
              <w:rFonts w:hint="default" w:ascii="Times New Roman" w:hAnsi="Times New Roman" w:eastAsia="宋体" w:cs="Times New Roman"/>
              <w:sz w:val="18"/>
              <w:szCs w:val="18"/>
            </w:rPr>
            <w:fldChar w:fldCharType="end"/>
          </w:r>
          <w:r>
            <w:rPr>
              <w:rFonts w:hint="default" w:ascii="Times New Roman" w:hAnsi="Times New Roman" w:eastAsia="宋体" w:cs="Times New Roman"/>
              <w:sz w:val="18"/>
              <w:szCs w:val="18"/>
            </w:rPr>
            <w:fldChar w:fldCharType="end"/>
          </w:r>
        </w:p>
        <w:p w14:paraId="2CCA83CE">
          <w:pPr>
            <w:spacing w:before="0" w:beforeLines="0" w:line="240" w:lineRule="exact"/>
            <w:rPr>
              <w:rFonts w:hint="default" w:ascii="Times New Roman" w:hAnsi="Times New Roman" w:eastAsia="宋体" w:cs="Times New Roman"/>
              <w:sz w:val="14"/>
              <w:szCs w:val="14"/>
            </w:rPr>
          </w:pPr>
          <w:r>
            <w:rPr>
              <w:rFonts w:hint="default" w:ascii="Times New Roman" w:hAnsi="Times New Roman" w:eastAsia="宋体" w:cs="Times New Roman"/>
              <w:sz w:val="14"/>
              <w:szCs w:val="14"/>
            </w:rPr>
            <w:fldChar w:fldCharType="end"/>
          </w:r>
        </w:p>
      </w:sdtContent>
    </w:sdt>
    <w:p w14:paraId="1C2EA278">
      <w:pPr>
        <w:pStyle w:val="2"/>
        <w:numPr>
          <w:ilvl w:val="0"/>
          <w:numId w:val="0"/>
        </w:numPr>
        <w:wordWrap/>
        <w:spacing w:before="0" w:beforeLines="0" w:line="240" w:lineRule="exact"/>
        <w:rPr>
          <w:rFonts w:hint="default" w:ascii="Times New Roman" w:hAnsi="Times New Roman" w:eastAsia="宋体" w:cs="Times New Roman"/>
          <w:sz w:val="14"/>
          <w:szCs w:val="14"/>
        </w:rPr>
        <w:sectPr>
          <w:headerReference r:id="rId7" w:type="default"/>
          <w:headerReference r:id="rId8" w:type="even"/>
          <w:pgSz w:w="8050" w:h="11905"/>
          <w:pgMar w:top="850" w:right="680" w:bottom="454" w:left="680" w:header="454" w:footer="454" w:gutter="0"/>
          <w:cols w:space="0" w:num="1"/>
          <w:docGrid w:linePitch="286" w:charSpace="0"/>
        </w:sectPr>
      </w:pPr>
      <w:r>
        <w:rPr>
          <w:rFonts w:hint="default" w:ascii="Times New Roman" w:hAnsi="Times New Roman" w:eastAsia="宋体" w:cs="Times New Roman"/>
          <w:sz w:val="14"/>
          <w:szCs w:val="14"/>
        </w:rPr>
        <w:br w:type="page"/>
      </w:r>
      <w:bookmarkStart w:id="1" w:name="_Toc151023306"/>
    </w:p>
    <w:p w14:paraId="2D62D38D">
      <w:pPr>
        <w:pStyle w:val="2"/>
        <w:numPr>
          <w:ilvl w:val="0"/>
          <w:numId w:val="0"/>
        </w:numPr>
        <w:snapToGrid w:val="0"/>
        <w:rPr>
          <w:rFonts w:hint="default" w:ascii="Times New Roman" w:hAnsi="Times New Roman" w:eastAsia="宋体" w:cs="Times New Roman"/>
          <w:color w:val="auto"/>
          <w:szCs w:val="14"/>
        </w:rPr>
      </w:pPr>
      <w:bookmarkStart w:id="2" w:name="_Toc160553045"/>
      <w:r>
        <w:rPr>
          <w:rFonts w:hint="default" w:ascii="Times New Roman" w:hAnsi="Times New Roman" w:eastAsia="宋体" w:cs="Times New Roman"/>
          <w:color w:val="auto"/>
          <w:szCs w:val="14"/>
        </w:rPr>
        <w:t>Precautions</w:t>
      </w:r>
      <w:bookmarkEnd w:id="1"/>
      <w:bookmarkEnd w:id="2"/>
    </w:p>
    <w:p w14:paraId="4DE1A86D">
      <w:pPr>
        <w:rPr>
          <w:rFonts w:hint="default" w:ascii="Times New Roman" w:hAnsi="Times New Roman" w:eastAsia="宋体" w:cs="Times New Roman"/>
          <w:b/>
        </w:rPr>
      </w:pPr>
      <w:r>
        <w:rPr>
          <w:rFonts w:hint="default" w:ascii="Times New Roman" w:hAnsi="Times New Roman" w:eastAsia="宋体" w:cs="Times New Roman"/>
          <w:b/>
        </w:rPr>
        <w:t>Safety Statement</w:t>
      </w:r>
    </w:p>
    <w:p w14:paraId="79337194">
      <w:pPr>
        <w:rPr>
          <w:rFonts w:hint="default" w:ascii="Times New Roman" w:hAnsi="Times New Roman" w:eastAsia="宋体" w:cs="Times New Roman"/>
          <w:shd w:val="clear" w:color="auto" w:fill="FFFFFF"/>
        </w:rPr>
      </w:pPr>
      <w:r>
        <w:rPr>
          <w:rFonts w:hint="default" w:ascii="Times New Roman" w:hAnsi="Times New Roman" w:eastAsia="宋体" w:cs="Times New Roman"/>
          <w:shd w:val="clear" w:color="auto" w:fill="FFFFFF"/>
        </w:rPr>
        <w:t xml:space="preserve">1. This chapter explains the safety precautions necessary for the proper use of this product. Before using this product, please read the user manual and correctly understand the information related to safety precautions. Failure to comply with the matters specified in the safety precautions may result in death, serious injury, or equipment damage. </w:t>
      </w:r>
    </w:p>
    <w:p w14:paraId="1C3780C2">
      <w:pPr>
        <w:rPr>
          <w:rFonts w:hint="default" w:ascii="Times New Roman" w:hAnsi="Times New Roman" w:eastAsia="宋体" w:cs="Times New Roman"/>
          <w:shd w:val="clear" w:color="auto" w:fill="FFFFFF"/>
        </w:rPr>
      </w:pPr>
      <w:r>
        <w:rPr>
          <w:rFonts w:hint="default" w:ascii="Times New Roman" w:hAnsi="Times New Roman" w:eastAsia="宋体" w:cs="Times New Roman"/>
          <w:shd w:val="clear" w:color="auto" w:fill="FFFFFF"/>
        </w:rPr>
        <w:t xml:space="preserve">2. The 'Danger', 'Warning', and 'Caution' items in the manual do not represent all safety matters that should be observed, but are provided as a supplement to all safety precautions. </w:t>
      </w:r>
    </w:p>
    <w:p w14:paraId="410DE4FE">
      <w:pPr>
        <w:rPr>
          <w:rFonts w:hint="default" w:ascii="Times New Roman" w:hAnsi="Times New Roman" w:eastAsia="宋体" w:cs="Times New Roman"/>
          <w:shd w:val="clear" w:color="auto" w:fill="FFFFFF"/>
        </w:rPr>
      </w:pPr>
      <w:r>
        <w:rPr>
          <w:rFonts w:hint="default" w:ascii="Times New Roman" w:hAnsi="Times New Roman" w:eastAsia="宋体" w:cs="Times New Roman"/>
          <w:shd w:val="clear" w:color="auto" w:fill="FFFFFF"/>
        </w:rPr>
        <w:t xml:space="preserve">3. This product should be used in an environment that meets the design specifications; otherwise, it may cause malfunctions. Any functional abnormalities or component damage caused by non-compliance with these specifications are not covered by the product warranty. </w:t>
      </w:r>
    </w:p>
    <w:p w14:paraId="7E7C92B6">
      <w:pPr>
        <w:rPr>
          <w:rFonts w:hint="default" w:ascii="Times New Roman" w:hAnsi="Times New Roman" w:eastAsia="宋体" w:cs="Times New Roman"/>
        </w:rPr>
      </w:pPr>
      <w:r>
        <w:rPr>
          <w:rFonts w:hint="default" w:ascii="Times New Roman" w:hAnsi="Times New Roman" w:eastAsia="宋体" w:cs="Times New Roman"/>
          <w:shd w:val="clear" w:color="auto" w:fill="FFFFFF"/>
        </w:rPr>
        <w:t xml:space="preserve">4. Our company will not assume any legal responsibility for personal injuries or property damage caused by non-compliance with the content of this manual or improper operation of the product. </w:t>
      </w:r>
    </w:p>
    <w:p w14:paraId="388C80C7">
      <w:pPr>
        <w:rPr>
          <w:rFonts w:hint="default" w:ascii="Times New Roman" w:hAnsi="Times New Roman" w:eastAsia="宋体" w:cs="Times New Roman"/>
          <w:b/>
        </w:rPr>
      </w:pPr>
      <w:r>
        <w:rPr>
          <w:rFonts w:hint="default" w:ascii="Times New Roman" w:hAnsi="Times New Roman" w:eastAsia="宋体" w:cs="Times New Roman"/>
          <w:b/>
        </w:rPr>
        <w:t>Definition of Safety Levels</w:t>
      </w:r>
    </w:p>
    <w:p w14:paraId="5EA265D4">
      <w:pPr>
        <w:rPr>
          <w:rFonts w:hint="default" w:ascii="Times New Roman" w:hAnsi="Times New Roman" w:eastAsia="宋体" w:cs="Times New Roman"/>
          <w:shd w:val="clear" w:color="auto" w:fill="FFFFFF"/>
        </w:rPr>
      </w:pPr>
      <w:r>
        <w:rPr>
          <w:rFonts w:hint="default" w:ascii="Times New Roman" w:hAnsi="Times New Roman" w:eastAsia="宋体" w:cs="Times New Roman"/>
          <w:shd w:val="clear" w:color="auto" w:fill="FFFFFF"/>
        </w:rPr>
        <w:t>In this manual, safety precautions are divided into the following two categories:</w:t>
      </w:r>
    </w:p>
    <w:p w14:paraId="66ECE544">
      <w:pPr>
        <w:rPr>
          <w:rFonts w:hint="default" w:ascii="Times New Roman" w:hAnsi="Times New Roman" w:eastAsia="宋体" w:cs="Times New Roman"/>
          <w:shd w:val="clear" w:color="auto" w:fill="FFFFFF"/>
        </w:rPr>
      </w:pPr>
      <w:r>
        <w:rPr>
          <w:rFonts w:hint="default" w:ascii="Times New Roman" w:hAnsi="Times New Roman" w:eastAsia="宋体" w:cs="Times New Roman"/>
          <w:shd w:val="clear" w:color="auto" w:fill="FFFFFF"/>
        </w:rPr>
        <w:drawing>
          <wp:inline distT="0" distB="0" distL="114300" distR="114300">
            <wp:extent cx="256540" cy="227965"/>
            <wp:effectExtent l="0" t="0" r="2540" b="635"/>
            <wp:docPr id="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hd w:val="clear" w:color="auto" w:fill="FFFFFF"/>
        </w:rPr>
        <w:t>Danger: Situations where failure to follow the required procedures can result in serious injury or even death;</w:t>
      </w:r>
    </w:p>
    <w:p w14:paraId="55D0E65C">
      <w:pPr>
        <w:rPr>
          <w:rFonts w:hint="default" w:ascii="Times New Roman" w:hAnsi="Times New Roman" w:eastAsia="宋体" w:cs="Times New Roman"/>
          <w:shd w:val="clear" w:color="auto" w:fill="FFFFFF"/>
        </w:rPr>
      </w:pPr>
      <w:r>
        <w:rPr>
          <w:rFonts w:hint="default" w:ascii="Times New Roman" w:hAnsi="Times New Roman" w:eastAsia="宋体" w:cs="Times New Roman"/>
          <w:shd w:val="clear" w:color="auto" w:fill="FFFFFF"/>
        </w:rPr>
        <w:drawing>
          <wp:inline distT="0" distB="0" distL="114300" distR="114300">
            <wp:extent cx="228600" cy="209550"/>
            <wp:effectExtent l="0" t="0" r="0" b="3810"/>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hd w:val="clear" w:color="auto" w:fill="FFFFFF"/>
        </w:rPr>
        <w:t>Caution: Situations where failure to follow the required procedures can result in moderate injury or minor injury, as well as equipment damage;</w:t>
      </w:r>
    </w:p>
    <w:p w14:paraId="17EF3BE7">
      <w:pPr>
        <w:rPr>
          <w:rFonts w:hint="default" w:ascii="Times New Roman" w:hAnsi="Times New Roman" w:eastAsia="宋体" w:cs="Times New Roman"/>
          <w:shd w:val="clear" w:color="auto" w:fill="FFFFFF"/>
        </w:rPr>
      </w:pPr>
      <w:r>
        <w:rPr>
          <w:rFonts w:hint="default" w:ascii="Times New Roman" w:hAnsi="Times New Roman" w:eastAsia="宋体" w:cs="Times New Roman"/>
          <w:shd w:val="clear" w:color="auto" w:fill="FFFFFF"/>
        </w:rPr>
        <w:t>Please read this chapter carefully when installing, debugging, and maintaining this system, and strictly follow the safety precautions outlined in this chapter. The company will not be liable for any injuries or losses resulting from non-compliance with the operating procedures.</w:t>
      </w:r>
    </w:p>
    <w:p w14:paraId="6D393A0E">
      <w:pPr>
        <w:rPr>
          <w:rFonts w:hint="default" w:ascii="Times New Roman" w:hAnsi="Times New Roman" w:eastAsia="宋体" w:cs="Times New Roman"/>
          <w:b/>
        </w:rPr>
      </w:pPr>
      <w:bookmarkStart w:id="3" w:name="_Toc406687801"/>
      <w:bookmarkStart w:id="4" w:name="_Toc414027649"/>
      <w:bookmarkStart w:id="5" w:name="_Toc457921655"/>
      <w:r>
        <w:rPr>
          <w:rFonts w:hint="default" w:ascii="Times New Roman" w:hAnsi="Times New Roman" w:eastAsia="宋体" w:cs="Times New Roman"/>
          <w:b/>
        </w:rPr>
        <w:t>Safety Precautions</w:t>
      </w:r>
      <w:bookmarkEnd w:id="3"/>
      <w:bookmarkEnd w:id="4"/>
      <w:bookmarkEnd w:id="5"/>
    </w:p>
    <w:tbl>
      <w:tblPr>
        <w:tblStyle w:val="4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029"/>
        <w:gridCol w:w="4816"/>
      </w:tblGrid>
      <w:tr w14:paraId="70D63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67" w:type="pct"/>
            <w:shd w:val="clear" w:color="auto" w:fill="E0E0E0"/>
            <w:vAlign w:val="center"/>
          </w:tcPr>
          <w:p w14:paraId="356768E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Usage Phase</w:t>
            </w:r>
          </w:p>
        </w:tc>
        <w:tc>
          <w:tcPr>
            <w:tcW w:w="745" w:type="pct"/>
            <w:shd w:val="clear" w:color="auto" w:fill="E0E0E0"/>
            <w:vAlign w:val="center"/>
          </w:tcPr>
          <w:p w14:paraId="54050C8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Safety Level</w:t>
            </w:r>
          </w:p>
        </w:tc>
        <w:tc>
          <w:tcPr>
            <w:tcW w:w="3486" w:type="pct"/>
            <w:shd w:val="clear" w:color="auto" w:fill="E0E0E0"/>
            <w:vAlign w:val="center"/>
          </w:tcPr>
          <w:p w14:paraId="30E318D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Matters</w:t>
            </w:r>
          </w:p>
        </w:tc>
      </w:tr>
      <w:tr w14:paraId="41A3A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767" w:type="pct"/>
            <w:vMerge w:val="restart"/>
            <w:vAlign w:val="center"/>
          </w:tcPr>
          <w:p w14:paraId="178A3ED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Before Installation</w:t>
            </w:r>
          </w:p>
        </w:tc>
        <w:tc>
          <w:tcPr>
            <w:tcW w:w="745" w:type="pct"/>
            <w:vAlign w:val="center"/>
          </w:tcPr>
          <w:p w14:paraId="7BEE4EA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56540" cy="227965"/>
                  <wp:effectExtent l="0" t="0" r="2540" b="635"/>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Danger</w:t>
            </w:r>
          </w:p>
        </w:tc>
        <w:tc>
          <w:tcPr>
            <w:tcW w:w="3486" w:type="pct"/>
            <w:vAlign w:val="center"/>
          </w:tcPr>
          <w:p w14:paraId="40A7460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If you find that the control system is waterlogged, parts are missing, or components are damaged upon unpacking, do not install!</w:t>
            </w:r>
          </w:p>
          <w:p w14:paraId="1CAD34E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If the packing list does not match the actual items, do not install!</w:t>
            </w:r>
          </w:p>
        </w:tc>
      </w:tr>
      <w:tr w14:paraId="778D9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767" w:type="pct"/>
            <w:vMerge w:val="continue"/>
            <w:vAlign w:val="center"/>
          </w:tcPr>
          <w:p w14:paraId="3D241566">
            <w:pPr>
              <w:rPr>
                <w:rFonts w:hint="default" w:ascii="Times New Roman" w:hAnsi="Times New Roman" w:eastAsia="宋体" w:cs="Times New Roman"/>
                <w:sz w:val="14"/>
                <w:szCs w:val="14"/>
                <w:shd w:val="clear" w:color="auto" w:fill="FFFFFF"/>
              </w:rPr>
            </w:pPr>
          </w:p>
        </w:tc>
        <w:tc>
          <w:tcPr>
            <w:tcW w:w="745" w:type="pct"/>
            <w:vAlign w:val="center"/>
          </w:tcPr>
          <w:p w14:paraId="1AF3DD3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28600" cy="209550"/>
                  <wp:effectExtent l="0" t="0" r="0" b="3810"/>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Caution</w:t>
            </w:r>
          </w:p>
        </w:tc>
        <w:tc>
          <w:tcPr>
            <w:tcW w:w="3486" w:type="pct"/>
            <w:vAlign w:val="center"/>
          </w:tcPr>
          <w:p w14:paraId="20827D5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Handle with care when moving to avoid the risk of damaging the equipment!</w:t>
            </w:r>
          </w:p>
          <w:p w14:paraId="4F8F140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touch the components of the control system to avoid the risk of static damage!</w:t>
            </w:r>
          </w:p>
        </w:tc>
      </w:tr>
      <w:tr w14:paraId="7F94F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767" w:type="pct"/>
            <w:vMerge w:val="restart"/>
            <w:vAlign w:val="center"/>
          </w:tcPr>
          <w:p w14:paraId="52DDD34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During installation</w:t>
            </w:r>
          </w:p>
        </w:tc>
        <w:tc>
          <w:tcPr>
            <w:tcW w:w="745" w:type="pct"/>
            <w:vAlign w:val="center"/>
          </w:tcPr>
          <w:p w14:paraId="3416FA4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56540" cy="227965"/>
                  <wp:effectExtent l="0" t="0" r="2540" b="635"/>
                  <wp:docPr id="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1"/>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Danger</w:t>
            </w:r>
          </w:p>
        </w:tc>
        <w:tc>
          <w:tcPr>
            <w:tcW w:w="3486" w:type="pct"/>
            <w:vAlign w:val="center"/>
          </w:tcPr>
          <w:p w14:paraId="3B957F9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Only trained personnel with knowledge of electrical equipment and electrical expertise should operate. Non-professionals are strictly prohibited from operating!</w:t>
            </w:r>
          </w:p>
        </w:tc>
      </w:tr>
      <w:tr w14:paraId="19C9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767" w:type="pct"/>
            <w:vMerge w:val="continue"/>
            <w:vAlign w:val="center"/>
          </w:tcPr>
          <w:p w14:paraId="07403731">
            <w:pPr>
              <w:rPr>
                <w:rFonts w:hint="default" w:ascii="Times New Roman" w:hAnsi="Times New Roman" w:eastAsia="宋体" w:cs="Times New Roman"/>
                <w:sz w:val="14"/>
                <w:szCs w:val="14"/>
                <w:shd w:val="clear" w:color="auto" w:fill="FFFFFF"/>
              </w:rPr>
            </w:pPr>
          </w:p>
        </w:tc>
        <w:tc>
          <w:tcPr>
            <w:tcW w:w="745" w:type="pct"/>
            <w:vAlign w:val="center"/>
          </w:tcPr>
          <w:p w14:paraId="6954C9E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28600" cy="209550"/>
                  <wp:effectExtent l="0" t="0" r="0" b="3810"/>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Caution</w:t>
            </w:r>
          </w:p>
        </w:tc>
        <w:tc>
          <w:tcPr>
            <w:tcW w:w="3486" w:type="pct"/>
            <w:vAlign w:val="center"/>
          </w:tcPr>
          <w:p w14:paraId="2A89798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allow wire ends or screws to fall into the drive, as this can cause damage to the drive!</w:t>
            </w:r>
          </w:p>
          <w:p w14:paraId="178472E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Please install the drive in a location with minimal vibration and avoid direct sunlight.</w:t>
            </w:r>
          </w:p>
        </w:tc>
      </w:tr>
      <w:tr w14:paraId="1E48B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767" w:type="pct"/>
            <w:vMerge w:val="restart"/>
            <w:vAlign w:val="center"/>
          </w:tcPr>
          <w:p w14:paraId="3EC98D5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When wiring</w:t>
            </w:r>
          </w:p>
        </w:tc>
        <w:tc>
          <w:tcPr>
            <w:tcW w:w="745" w:type="pct"/>
            <w:vAlign w:val="center"/>
          </w:tcPr>
          <w:p w14:paraId="274FA38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56540" cy="227965"/>
                  <wp:effectExtent l="0" t="0" r="2540" b="635"/>
                  <wp:docPr id="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3"/>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Danger</w:t>
            </w:r>
          </w:p>
        </w:tc>
        <w:tc>
          <w:tcPr>
            <w:tcW w:w="3486" w:type="pct"/>
            <w:vAlign w:val="center"/>
          </w:tcPr>
          <w:p w14:paraId="7476134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Installation must be performed by a professional electrical engineer; otherwise, unexpected dangers may occur!</w:t>
            </w:r>
          </w:p>
          <w:p w14:paraId="3C0FCAA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Before wiring, ensure that the power supply is in a zero-energy state to avoid the risk of electric shock!</w:t>
            </w:r>
          </w:p>
          <w:p w14:paraId="648738A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Please ensure that the inverter is properly and correctly grounded according to standards to avoid the risk of electric shock!</w:t>
            </w:r>
          </w:p>
        </w:tc>
      </w:tr>
      <w:tr w14:paraId="0558D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767" w:type="pct"/>
            <w:vMerge w:val="continue"/>
            <w:tcBorders>
              <w:bottom w:val="single" w:color="auto" w:sz="4" w:space="0"/>
            </w:tcBorders>
            <w:vAlign w:val="center"/>
          </w:tcPr>
          <w:p w14:paraId="4AA1E500">
            <w:pPr>
              <w:rPr>
                <w:rFonts w:hint="default" w:ascii="Times New Roman" w:hAnsi="Times New Roman" w:eastAsia="宋体" w:cs="Times New Roman"/>
                <w:sz w:val="14"/>
                <w:szCs w:val="14"/>
                <w:shd w:val="clear" w:color="auto" w:fill="FFFFFF"/>
              </w:rPr>
            </w:pPr>
          </w:p>
        </w:tc>
        <w:tc>
          <w:tcPr>
            <w:tcW w:w="745" w:type="pct"/>
            <w:tcBorders>
              <w:bottom w:val="single" w:color="auto" w:sz="4" w:space="0"/>
            </w:tcBorders>
            <w:vAlign w:val="center"/>
          </w:tcPr>
          <w:p w14:paraId="132A706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28600" cy="209550"/>
                  <wp:effectExtent l="0" t="0" r="0" b="3810"/>
                  <wp:docPr id="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4"/>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Caution</w:t>
            </w:r>
          </w:p>
        </w:tc>
        <w:tc>
          <w:tcPr>
            <w:tcW w:w="3486" w:type="pct"/>
            <w:tcBorders>
              <w:bottom w:val="single" w:color="auto" w:sz="4" w:space="0"/>
            </w:tcBorders>
            <w:vAlign w:val="center"/>
          </w:tcPr>
          <w:p w14:paraId="264E3AE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Please follow the steps specified in the Electrostatic Discharge (ESD) prevention measures and wear an ESD wrist strap when performing wiring and other operations to avoid damaging the equipment or internal circuits of the product. </w:t>
            </w:r>
          </w:p>
          <w:p w14:paraId="30DF99F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When wiring the control circuit, please use twisted pair shielded wire and connect the shield to the product's grounding terminal for grounding; otherwise, it may cause abnormal operation of the product.</w:t>
            </w:r>
          </w:p>
        </w:tc>
      </w:tr>
      <w:tr w14:paraId="219E2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767" w:type="pct"/>
            <w:vMerge w:val="restart"/>
            <w:tcBorders>
              <w:bottom w:val="single" w:color="auto" w:sz="4" w:space="0"/>
            </w:tcBorders>
            <w:vAlign w:val="center"/>
          </w:tcPr>
          <w:p w14:paraId="491BBA9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Before Powering On</w:t>
            </w:r>
          </w:p>
        </w:tc>
        <w:tc>
          <w:tcPr>
            <w:tcW w:w="745" w:type="pct"/>
            <w:vAlign w:val="center"/>
          </w:tcPr>
          <w:p w14:paraId="47FB57C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28600" cy="209550"/>
                  <wp:effectExtent l="0" t="0" r="0" b="3810"/>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Danger</w:t>
            </w:r>
          </w:p>
        </w:tc>
        <w:tc>
          <w:tcPr>
            <w:tcW w:w="3486" w:type="pct"/>
            <w:tcBorders>
              <w:bottom w:val="single" w:color="auto" w:sz="4" w:space="0"/>
            </w:tcBorders>
            <w:vAlign w:val="center"/>
          </w:tcPr>
          <w:p w14:paraId="050629B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Before powering on, please ensure that the product is installed properly, the wiring is secure, and the motor device is allowed to restart. </w:t>
            </w:r>
          </w:p>
          <w:p w14:paraId="74D23DF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Before powering on, please confirm that the power supply meets the product requirements to avoid damaging the product or causing a disaster! </w:t>
            </w:r>
          </w:p>
          <w:p w14:paraId="6143946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open the product cabinet door or protective cover, touch any wiring terminals, or remove any components or parts while the power is on, as there is a risk of electric shock!</w:t>
            </w:r>
          </w:p>
        </w:tc>
      </w:tr>
      <w:tr w14:paraId="5C8AF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pct"/>
            <w:vMerge w:val="continue"/>
            <w:tcBorders>
              <w:bottom w:val="single" w:color="auto" w:sz="4" w:space="0"/>
            </w:tcBorders>
            <w:vAlign w:val="center"/>
          </w:tcPr>
          <w:p w14:paraId="1883E067">
            <w:pPr>
              <w:rPr>
                <w:rFonts w:hint="default" w:ascii="Times New Roman" w:hAnsi="Times New Roman" w:eastAsia="宋体" w:cs="Times New Roman"/>
                <w:sz w:val="14"/>
                <w:szCs w:val="14"/>
                <w:shd w:val="clear" w:color="auto" w:fill="FFFFFF"/>
              </w:rPr>
            </w:pPr>
          </w:p>
        </w:tc>
        <w:tc>
          <w:tcPr>
            <w:tcW w:w="745" w:type="pct"/>
            <w:tcBorders>
              <w:bottom w:val="single" w:color="auto" w:sz="4" w:space="0"/>
            </w:tcBorders>
            <w:vAlign w:val="center"/>
          </w:tcPr>
          <w:p w14:paraId="17250C2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56540" cy="227965"/>
                  <wp:effectExtent l="0" t="0" r="2540" b="635"/>
                  <wp:docPr id="6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Caution</w:t>
            </w:r>
          </w:p>
        </w:tc>
        <w:tc>
          <w:tcPr>
            <w:tcW w:w="3486" w:type="pct"/>
            <w:tcBorders>
              <w:bottom w:val="single" w:color="auto" w:sz="4" w:space="0"/>
            </w:tcBorders>
            <w:vAlign w:val="center"/>
          </w:tcPr>
          <w:p w14:paraId="650869E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The inverter must be covered with the cover before power can be applied; otherwise, there is a risk of electric shock!</w:t>
            </w:r>
          </w:p>
          <w:p w14:paraId="488FCCC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Wire according to the circuit connection methods provided in this manual; otherwise, accidents may occur!</w:t>
            </w:r>
          </w:p>
        </w:tc>
      </w:tr>
      <w:tr w14:paraId="0C00F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pct"/>
            <w:vMerge w:val="restart"/>
            <w:tcBorders>
              <w:top w:val="single" w:color="auto" w:sz="4" w:space="0"/>
            </w:tcBorders>
            <w:vAlign w:val="center"/>
          </w:tcPr>
          <w:p w14:paraId="1F9093B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After power-on</w:t>
            </w:r>
          </w:p>
        </w:tc>
        <w:tc>
          <w:tcPr>
            <w:tcW w:w="745" w:type="pct"/>
            <w:tcBorders>
              <w:top w:val="single" w:color="auto" w:sz="4" w:space="0"/>
              <w:bottom w:val="single" w:color="auto" w:sz="4" w:space="0"/>
            </w:tcBorders>
            <w:vAlign w:val="center"/>
          </w:tcPr>
          <w:p w14:paraId="0D646E0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56540" cy="227965"/>
                  <wp:effectExtent l="0" t="0" r="2540" b="635"/>
                  <wp:docPr id="6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7"/>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Danger</w:t>
            </w:r>
          </w:p>
        </w:tc>
        <w:tc>
          <w:tcPr>
            <w:tcW w:w="3486" w:type="pct"/>
            <w:tcBorders>
              <w:bottom w:val="single" w:color="auto" w:sz="4" w:space="0"/>
            </w:tcBorders>
            <w:vAlign w:val="center"/>
          </w:tcPr>
          <w:p w14:paraId="3427DFE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open the cover after power-on. Otherwise, there is a risk of electric shock!</w:t>
            </w:r>
          </w:p>
          <w:p w14:paraId="56DA650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touch any input or output terminals of the inverter. Otherwise, there is a risk of electric shock!</w:t>
            </w:r>
          </w:p>
        </w:tc>
      </w:tr>
      <w:tr w14:paraId="1A5A5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pct"/>
            <w:vMerge w:val="continue"/>
            <w:tcBorders>
              <w:bottom w:val="single" w:color="auto" w:sz="4" w:space="0"/>
            </w:tcBorders>
            <w:vAlign w:val="center"/>
          </w:tcPr>
          <w:p w14:paraId="26359E58">
            <w:pPr>
              <w:rPr>
                <w:rFonts w:hint="default" w:ascii="Times New Roman" w:hAnsi="Times New Roman" w:eastAsia="宋体" w:cs="Times New Roman"/>
                <w:sz w:val="14"/>
                <w:szCs w:val="14"/>
                <w:shd w:val="clear" w:color="auto" w:fill="FFFFFF"/>
              </w:rPr>
            </w:pPr>
          </w:p>
        </w:tc>
        <w:tc>
          <w:tcPr>
            <w:tcW w:w="745" w:type="pct"/>
            <w:tcBorders>
              <w:top w:val="single" w:color="auto" w:sz="4" w:space="0"/>
              <w:bottom w:val="single" w:color="auto" w:sz="4" w:space="0"/>
            </w:tcBorders>
            <w:vAlign w:val="center"/>
          </w:tcPr>
          <w:p w14:paraId="7C598FB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28600" cy="209550"/>
                  <wp:effectExtent l="0" t="0" r="0" b="381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Caution</w:t>
            </w:r>
          </w:p>
        </w:tc>
        <w:tc>
          <w:tcPr>
            <w:tcW w:w="3486" w:type="pct"/>
            <w:tcBorders>
              <w:top w:val="single" w:color="auto" w:sz="4" w:space="0"/>
            </w:tcBorders>
            <w:vAlign w:val="center"/>
          </w:tcPr>
          <w:p w14:paraId="7D4BEAD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If parameter identification is required, be aware of the danger of injury from the rotating motor; otherwise, accidents may occur!</w:t>
            </w:r>
          </w:p>
          <w:p w14:paraId="652488A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arbitrarily change the manufacturer's parameters of the inverter; otherwise, it may cause damage to the equipment!</w:t>
            </w:r>
          </w:p>
        </w:tc>
      </w:tr>
      <w:tr w14:paraId="07613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pct"/>
            <w:vMerge w:val="restart"/>
            <w:tcBorders>
              <w:top w:val="single" w:color="auto" w:sz="4" w:space="0"/>
            </w:tcBorders>
            <w:vAlign w:val="center"/>
          </w:tcPr>
          <w:p w14:paraId="770CFA6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During operation</w:t>
            </w:r>
          </w:p>
        </w:tc>
        <w:tc>
          <w:tcPr>
            <w:tcW w:w="745" w:type="pct"/>
            <w:tcBorders>
              <w:top w:val="single" w:color="auto" w:sz="4" w:space="0"/>
              <w:bottom w:val="single" w:color="auto" w:sz="4" w:space="0"/>
            </w:tcBorders>
            <w:vAlign w:val="center"/>
          </w:tcPr>
          <w:p w14:paraId="4E55C1C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56540" cy="227965"/>
                  <wp:effectExtent l="0" t="0" r="2540" b="635"/>
                  <wp:docPr id="6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9"/>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Danger</w:t>
            </w:r>
          </w:p>
        </w:tc>
        <w:tc>
          <w:tcPr>
            <w:tcW w:w="3486" w:type="pct"/>
            <w:tcBorders>
              <w:top w:val="nil"/>
            </w:tcBorders>
            <w:vAlign w:val="center"/>
          </w:tcPr>
          <w:p w14:paraId="7CE25F5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Non-professional technical personnel should not test signals during operation; otherwise, it may cause personal injury or equipment damage!</w:t>
            </w:r>
          </w:p>
          <w:p w14:paraId="19A5951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touch the cooling fan or discharge resistor to test the temperature; otherwise, it may cause burns!</w:t>
            </w:r>
          </w:p>
        </w:tc>
      </w:tr>
      <w:tr w14:paraId="02DC8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pct"/>
            <w:vMerge w:val="continue"/>
            <w:tcBorders>
              <w:bottom w:val="single" w:color="auto" w:sz="4" w:space="0"/>
            </w:tcBorders>
            <w:vAlign w:val="center"/>
          </w:tcPr>
          <w:p w14:paraId="14EF88D3">
            <w:pPr>
              <w:rPr>
                <w:rFonts w:hint="default" w:ascii="Times New Roman" w:hAnsi="Times New Roman" w:eastAsia="宋体" w:cs="Times New Roman"/>
                <w:sz w:val="14"/>
                <w:szCs w:val="14"/>
                <w:shd w:val="clear" w:color="auto" w:fill="FFFFFF"/>
              </w:rPr>
            </w:pPr>
          </w:p>
        </w:tc>
        <w:tc>
          <w:tcPr>
            <w:tcW w:w="745" w:type="pct"/>
            <w:tcBorders>
              <w:top w:val="single" w:color="auto" w:sz="4" w:space="0"/>
              <w:bottom w:val="single" w:color="auto" w:sz="4" w:space="0"/>
            </w:tcBorders>
            <w:vAlign w:val="center"/>
          </w:tcPr>
          <w:p w14:paraId="2029086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28600" cy="209550"/>
                  <wp:effectExtent l="0" t="0" r="0" b="3810"/>
                  <wp:docPr id="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Caution</w:t>
            </w:r>
          </w:p>
        </w:tc>
        <w:tc>
          <w:tcPr>
            <w:tcW w:w="3486" w:type="pct"/>
            <w:tcBorders>
              <w:top w:val="nil"/>
            </w:tcBorders>
            <w:vAlign w:val="center"/>
          </w:tcPr>
          <w:p w14:paraId="0A52B59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During inverter operation, avoid dropping objects into the equipment, as this can cause damage to the device!</w:t>
            </w:r>
          </w:p>
          <w:p w14:paraId="7FF2772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use contactors to control the start and stop of the drive, as this can cause damage to the equipment!</w:t>
            </w:r>
          </w:p>
        </w:tc>
      </w:tr>
      <w:tr w14:paraId="55593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7" w:type="pct"/>
            <w:tcBorders>
              <w:top w:val="single" w:color="auto" w:sz="4" w:space="0"/>
              <w:bottom w:val="single" w:color="auto" w:sz="4" w:space="0"/>
            </w:tcBorders>
            <w:vAlign w:val="center"/>
          </w:tcPr>
          <w:p w14:paraId="67E57F6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During maintenance</w:t>
            </w:r>
          </w:p>
        </w:tc>
        <w:tc>
          <w:tcPr>
            <w:tcW w:w="745" w:type="pct"/>
            <w:tcBorders>
              <w:top w:val="single" w:color="auto" w:sz="4" w:space="0"/>
              <w:bottom w:val="single" w:color="auto" w:sz="4" w:space="0"/>
            </w:tcBorders>
            <w:vAlign w:val="center"/>
          </w:tcPr>
          <w:p w14:paraId="2C13F67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drawing>
                <wp:inline distT="0" distB="0" distL="114300" distR="114300">
                  <wp:extent cx="256540" cy="227965"/>
                  <wp:effectExtent l="0" t="0" r="2540" b="635"/>
                  <wp:docPr id="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1"/>
                          <pic:cNvPicPr>
                            <a:picLocks noChangeAspect="1"/>
                          </pic:cNvPicPr>
                        </pic:nvPicPr>
                        <pic:blipFill>
                          <a:blip r:embed="rId32"/>
                          <a:stretch>
                            <a:fillRect/>
                          </a:stretch>
                        </pic:blipFill>
                        <pic:spPr>
                          <a:xfrm>
                            <a:off x="0" y="0"/>
                            <a:ext cx="256540" cy="227965"/>
                          </a:xfrm>
                          <a:prstGeom prst="rect">
                            <a:avLst/>
                          </a:prstGeom>
                          <a:noFill/>
                          <a:ln>
                            <a:noFill/>
                          </a:ln>
                        </pic:spPr>
                      </pic:pic>
                    </a:graphicData>
                  </a:graphic>
                </wp:inline>
              </w:drawing>
            </w:r>
            <w:r>
              <w:rPr>
                <w:rFonts w:hint="default" w:ascii="Times New Roman" w:hAnsi="Times New Roman" w:eastAsia="宋体" w:cs="Times New Roman"/>
                <w:sz w:val="14"/>
                <w:szCs w:val="14"/>
                <w:shd w:val="clear" w:color="auto" w:fill="FFFFFF"/>
              </w:rPr>
              <w:t>Danger</w:t>
            </w:r>
          </w:p>
        </w:tc>
        <w:tc>
          <w:tcPr>
            <w:tcW w:w="3486" w:type="pct"/>
            <w:tcBorders>
              <w:top w:val="nil"/>
            </w:tcBorders>
            <w:vAlign w:val="center"/>
          </w:tcPr>
          <w:p w14:paraId="4D39563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perform repairs or maintenance on the inverter without professional training, as this can result in personal injury or equipment damage!</w:t>
            </w:r>
          </w:p>
          <w:p w14:paraId="6E47F14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Do not perform repairs or maintenance on the equipment while it is energized, as this poses an electric shock hazard!</w:t>
            </w:r>
          </w:p>
          <w:p w14:paraId="246BF07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Ensure that the inverter's input power has been disconnected for at least 10 minutes before performing maintenance or repairs on the drive, as residual charges in the capacitors can cause injury!</w:t>
            </w:r>
          </w:p>
          <w:p w14:paraId="0D3A9AB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All pluggable modules must be inserted or removed with the power off!</w:t>
            </w:r>
          </w:p>
          <w:p w14:paraId="7AE0CD7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After replacing the communication module, parameter settings and checks must be performed.</w:t>
            </w:r>
          </w:p>
        </w:tc>
      </w:tr>
    </w:tbl>
    <w:p w14:paraId="71A912DD">
      <w:pPr>
        <w:pStyle w:val="2"/>
        <w:rPr>
          <w:rFonts w:hint="default" w:ascii="Times New Roman" w:hAnsi="Times New Roman" w:eastAsia="宋体" w:cs="Times New Roman"/>
          <w:sz w:val="14"/>
          <w:szCs w:val="14"/>
        </w:rPr>
        <w:sectPr>
          <w:headerReference r:id="rId9" w:type="default"/>
          <w:headerReference r:id="rId10" w:type="even"/>
          <w:pgSz w:w="8050" w:h="11905"/>
          <w:pgMar w:top="850" w:right="680" w:bottom="454" w:left="680" w:header="454" w:footer="454" w:gutter="0"/>
          <w:cols w:space="0" w:num="1"/>
          <w:docGrid w:linePitch="286" w:charSpace="0"/>
        </w:sectPr>
      </w:pPr>
    </w:p>
    <w:p w14:paraId="3A9B19D0">
      <w:pPr>
        <w:pStyle w:val="2"/>
        <w:numPr>
          <w:ilvl w:val="0"/>
          <w:numId w:val="6"/>
        </w:numPr>
        <w:snapToGrid w:val="0"/>
        <w:ind w:left="0" w:firstLine="0"/>
        <w:rPr>
          <w:rFonts w:hint="default" w:ascii="Times New Roman" w:hAnsi="Times New Roman" w:eastAsia="宋体" w:cs="Times New Roman"/>
          <w:color w:val="auto"/>
          <w:szCs w:val="14"/>
        </w:rPr>
      </w:pPr>
      <w:bookmarkStart w:id="6" w:name="_Toc160553046"/>
      <w:r>
        <w:rPr>
          <w:rFonts w:hint="default" w:ascii="Times New Roman" w:hAnsi="Times New Roman" w:eastAsia="宋体" w:cs="Times New Roman"/>
          <w:color w:val="auto"/>
          <w:szCs w:val="14"/>
        </w:rPr>
        <w:t>List of Communication Protocols</w:t>
      </w:r>
      <w:bookmarkEnd w:id="6"/>
    </w:p>
    <w:p w14:paraId="0D30859B">
      <w:pPr>
        <w:snapToGrid w:val="0"/>
        <w:ind w:firstLine="320" w:firstLineChars="200"/>
        <w:rPr>
          <w:rFonts w:hint="default" w:ascii="Times New Roman" w:hAnsi="Times New Roman" w:eastAsia="宋体" w:cs="Times New Roman"/>
          <w:color w:val="auto"/>
          <w:szCs w:val="14"/>
        </w:rPr>
      </w:pPr>
    </w:p>
    <w:tbl>
      <w:tblPr>
        <w:tblStyle w:val="6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368"/>
        <w:gridCol w:w="1460"/>
        <w:gridCol w:w="2867"/>
      </w:tblGrid>
      <w:tr w14:paraId="715B30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1768" w:type="pct"/>
            <w:shd w:val="clear" w:color="auto" w:fill="D0D0D0"/>
          </w:tcPr>
          <w:p w14:paraId="5DF981B7">
            <w:pPr>
              <w:pStyle w:val="63"/>
              <w:ind w:firstLine="176" w:firstLineChars="100"/>
              <w:rPr>
                <w:rFonts w:hint="default" w:ascii="Times New Roman" w:hAnsi="Times New Roman" w:eastAsia="宋体" w:cs="Times New Roman"/>
                <w:sz w:val="16"/>
                <w:szCs w:val="16"/>
                <w:highlight w:val="yellow"/>
                <w:lang w:eastAsia="en-US"/>
              </w:rPr>
            </w:pPr>
            <w:r>
              <w:rPr>
                <w:rFonts w:hint="default" w:ascii="Times New Roman" w:hAnsi="Times New Roman" w:eastAsia="宋体" w:cs="Times New Roman"/>
                <w:spacing w:val="8"/>
                <w:sz w:val="16"/>
                <w:szCs w:val="16"/>
                <w:lang w:eastAsia="en-US"/>
              </w:rPr>
              <w:t>Supported Communication Protocols</w:t>
            </w:r>
          </w:p>
        </w:tc>
        <w:tc>
          <w:tcPr>
            <w:tcW w:w="3231" w:type="pct"/>
            <w:gridSpan w:val="2"/>
            <w:shd w:val="clear" w:color="auto" w:fill="D0D0D0"/>
          </w:tcPr>
          <w:p w14:paraId="099CD701">
            <w:pPr>
              <w:pStyle w:val="63"/>
              <w:ind w:firstLine="160" w:firstLineChars="100"/>
              <w:rPr>
                <w:rFonts w:hint="default" w:ascii="Times New Roman" w:hAnsi="Times New Roman" w:eastAsia="宋体" w:cs="Times New Roman"/>
                <w:sz w:val="16"/>
                <w:szCs w:val="16"/>
                <w:highlight w:val="yellow"/>
                <w:lang w:eastAsia="en-US"/>
              </w:rPr>
            </w:pPr>
            <w:r>
              <w:rPr>
                <w:rFonts w:hint="default" w:ascii="Times New Roman" w:hAnsi="Times New Roman" w:eastAsia="宋体" w:cs="Times New Roman"/>
                <w:sz w:val="16"/>
                <w:szCs w:val="16"/>
                <w:lang w:eastAsia="en-US"/>
              </w:rPr>
              <w:t>Communication Hardware</w:t>
            </w:r>
          </w:p>
        </w:tc>
      </w:tr>
      <w:tr w14:paraId="3BD63A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trPr>
        <w:tc>
          <w:tcPr>
            <w:tcW w:w="1768" w:type="pct"/>
          </w:tcPr>
          <w:p w14:paraId="2171B071">
            <w:pPr>
              <w:pStyle w:val="63"/>
              <w:ind w:left="160" w:leftChars="100"/>
              <w:jc w:val="both"/>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en-US"/>
              </w:rPr>
              <w:t>PROFIBUS DP Communication</w:t>
            </w:r>
          </w:p>
        </w:tc>
        <w:tc>
          <w:tcPr>
            <w:tcW w:w="1090" w:type="pct"/>
            <w:vMerge w:val="restart"/>
            <w:tcBorders>
              <w:bottom w:val="nil"/>
            </w:tcBorders>
          </w:tcPr>
          <w:p w14:paraId="0490B9D3">
            <w:pPr>
              <w:pStyle w:val="63"/>
              <w:ind w:left="160" w:leftChars="100"/>
              <w:rPr>
                <w:rFonts w:hint="default" w:ascii="Times New Roman" w:hAnsi="Times New Roman" w:eastAsia="宋体" w:cs="Times New Roman"/>
                <w:snapToGrid w:val="0"/>
                <w:shd w:val="clear" w:color="auto" w:fill="FFFFFF"/>
                <w:lang w:eastAsia="en-US"/>
              </w:rPr>
            </w:pPr>
          </w:p>
          <w:p w14:paraId="4CDA2943">
            <w:pPr>
              <w:pStyle w:val="63"/>
              <w:ind w:left="160" w:leftChars="100"/>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en-US"/>
              </w:rPr>
              <w:t>External Communication Expansion Module</w:t>
            </w:r>
          </w:p>
        </w:tc>
        <w:tc>
          <w:tcPr>
            <w:tcW w:w="2140" w:type="pct"/>
          </w:tcPr>
          <w:p w14:paraId="7EC5BAF3">
            <w:pPr>
              <w:pStyle w:val="63"/>
              <w:ind w:left="160" w:leftChars="100"/>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zh-CN"/>
              </w:rPr>
              <w:t>EMH-DP Communication Expansion Card</w:t>
            </w:r>
          </w:p>
        </w:tc>
      </w:tr>
      <w:tr w14:paraId="1F4A99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 w:hRule="atLeast"/>
        </w:trPr>
        <w:tc>
          <w:tcPr>
            <w:tcW w:w="1768" w:type="pct"/>
          </w:tcPr>
          <w:p w14:paraId="7B654100">
            <w:pPr>
              <w:pStyle w:val="63"/>
              <w:ind w:left="160" w:leftChars="100"/>
              <w:jc w:val="both"/>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en-US"/>
              </w:rPr>
              <w:t>PROFINET Industrial Ethernet Communication</w:t>
            </w:r>
          </w:p>
        </w:tc>
        <w:tc>
          <w:tcPr>
            <w:tcW w:w="1090" w:type="pct"/>
            <w:vMerge w:val="continue"/>
            <w:tcBorders>
              <w:top w:val="nil"/>
              <w:bottom w:val="nil"/>
            </w:tcBorders>
          </w:tcPr>
          <w:p w14:paraId="36A61114">
            <w:pPr>
              <w:ind w:left="160" w:leftChars="100"/>
              <w:rPr>
                <w:rFonts w:hint="default" w:ascii="Times New Roman" w:hAnsi="Times New Roman" w:eastAsia="宋体" w:cs="Times New Roman"/>
                <w:snapToGrid w:val="0"/>
                <w:sz w:val="14"/>
                <w:szCs w:val="14"/>
                <w:shd w:val="clear" w:color="auto" w:fill="FFFFFF"/>
                <w:lang w:eastAsia="en-US"/>
              </w:rPr>
            </w:pPr>
          </w:p>
        </w:tc>
        <w:tc>
          <w:tcPr>
            <w:tcW w:w="2140" w:type="pct"/>
          </w:tcPr>
          <w:p w14:paraId="2BF4213B">
            <w:pPr>
              <w:pStyle w:val="63"/>
              <w:ind w:left="160" w:leftChars="100"/>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zh-CN"/>
              </w:rPr>
              <w:t>EMH-PN Communication Expansion Card</w:t>
            </w:r>
          </w:p>
        </w:tc>
      </w:tr>
      <w:tr w14:paraId="4E4C32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trPr>
        <w:tc>
          <w:tcPr>
            <w:tcW w:w="1768" w:type="pct"/>
          </w:tcPr>
          <w:p w14:paraId="0B8C95E5">
            <w:pPr>
              <w:pStyle w:val="63"/>
              <w:ind w:left="160" w:leftChars="100"/>
              <w:jc w:val="both"/>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en-US"/>
              </w:rPr>
              <w:t>EtherNet/IP Industrial Ethernet Communication</w:t>
            </w:r>
          </w:p>
        </w:tc>
        <w:tc>
          <w:tcPr>
            <w:tcW w:w="1090" w:type="pct"/>
            <w:vMerge w:val="continue"/>
            <w:tcBorders>
              <w:top w:val="nil"/>
              <w:bottom w:val="nil"/>
            </w:tcBorders>
          </w:tcPr>
          <w:p w14:paraId="3CAFD3A7">
            <w:pPr>
              <w:ind w:left="160" w:leftChars="100"/>
              <w:rPr>
                <w:rFonts w:hint="default" w:ascii="Times New Roman" w:hAnsi="Times New Roman" w:eastAsia="宋体" w:cs="Times New Roman"/>
                <w:snapToGrid w:val="0"/>
                <w:sz w:val="14"/>
                <w:szCs w:val="14"/>
                <w:shd w:val="clear" w:color="auto" w:fill="FFFFFF"/>
                <w:lang w:eastAsia="en-US"/>
              </w:rPr>
            </w:pPr>
          </w:p>
        </w:tc>
        <w:tc>
          <w:tcPr>
            <w:tcW w:w="2140" w:type="pct"/>
          </w:tcPr>
          <w:p w14:paraId="66054BFC">
            <w:pPr>
              <w:pStyle w:val="63"/>
              <w:ind w:left="160" w:leftChars="100"/>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zh-CN"/>
              </w:rPr>
              <w:t>EMH-EN Communication Expansion Card</w:t>
            </w:r>
          </w:p>
        </w:tc>
      </w:tr>
      <w:tr w14:paraId="437900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768" w:type="pct"/>
          </w:tcPr>
          <w:p w14:paraId="26588398">
            <w:pPr>
              <w:pStyle w:val="63"/>
              <w:ind w:left="160" w:leftChars="100"/>
              <w:jc w:val="both"/>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en-US"/>
              </w:rPr>
              <w:t>EtherCAT Industrial Ethernet Communication</w:t>
            </w:r>
          </w:p>
        </w:tc>
        <w:tc>
          <w:tcPr>
            <w:tcW w:w="1090" w:type="pct"/>
            <w:vMerge w:val="continue"/>
            <w:tcBorders>
              <w:top w:val="nil"/>
              <w:bottom w:val="nil"/>
            </w:tcBorders>
          </w:tcPr>
          <w:p w14:paraId="3FBDAD6A">
            <w:pPr>
              <w:ind w:left="160" w:leftChars="100"/>
              <w:rPr>
                <w:rFonts w:hint="default" w:ascii="Times New Roman" w:hAnsi="Times New Roman" w:eastAsia="宋体" w:cs="Times New Roman"/>
                <w:snapToGrid w:val="0"/>
                <w:sz w:val="14"/>
                <w:szCs w:val="14"/>
                <w:shd w:val="clear" w:color="auto" w:fill="FFFFFF"/>
                <w:lang w:eastAsia="en-US"/>
              </w:rPr>
            </w:pPr>
          </w:p>
        </w:tc>
        <w:tc>
          <w:tcPr>
            <w:tcW w:w="2140" w:type="pct"/>
          </w:tcPr>
          <w:p w14:paraId="2799469E">
            <w:pPr>
              <w:pStyle w:val="63"/>
              <w:ind w:left="160" w:leftChars="100"/>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zh-CN"/>
              </w:rPr>
              <w:t>EMH-EC Communication Expansion Card</w:t>
            </w:r>
          </w:p>
        </w:tc>
      </w:tr>
      <w:tr w14:paraId="744F64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 w:hRule="atLeast"/>
        </w:trPr>
        <w:tc>
          <w:tcPr>
            <w:tcW w:w="1768" w:type="pct"/>
          </w:tcPr>
          <w:p w14:paraId="05ECE3F7">
            <w:pPr>
              <w:pStyle w:val="63"/>
              <w:ind w:left="160" w:leftChars="100"/>
              <w:jc w:val="both"/>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en-US"/>
              </w:rPr>
              <w:t>CANopen Communication</w:t>
            </w:r>
          </w:p>
        </w:tc>
        <w:tc>
          <w:tcPr>
            <w:tcW w:w="1090" w:type="pct"/>
            <w:vMerge w:val="continue"/>
            <w:tcBorders>
              <w:top w:val="nil"/>
              <w:bottom w:val="single" w:color="auto" w:sz="4" w:space="0"/>
            </w:tcBorders>
          </w:tcPr>
          <w:p w14:paraId="71995DB7">
            <w:pPr>
              <w:ind w:left="160" w:leftChars="100"/>
              <w:rPr>
                <w:rFonts w:hint="default" w:ascii="Times New Roman" w:hAnsi="Times New Roman" w:eastAsia="宋体" w:cs="Times New Roman"/>
                <w:snapToGrid w:val="0"/>
                <w:sz w:val="14"/>
                <w:szCs w:val="14"/>
                <w:shd w:val="clear" w:color="auto" w:fill="FFFFFF"/>
                <w:lang w:eastAsia="en-US"/>
              </w:rPr>
            </w:pPr>
          </w:p>
        </w:tc>
        <w:tc>
          <w:tcPr>
            <w:tcW w:w="2140" w:type="pct"/>
          </w:tcPr>
          <w:p w14:paraId="16C85680">
            <w:pPr>
              <w:pStyle w:val="63"/>
              <w:ind w:left="160" w:leftChars="100"/>
              <w:rPr>
                <w:rFonts w:hint="default" w:ascii="Times New Roman" w:hAnsi="Times New Roman" w:eastAsia="宋体" w:cs="Times New Roman"/>
                <w:snapToGrid w:val="0"/>
                <w:shd w:val="clear" w:color="auto" w:fill="FFFFFF"/>
                <w:lang w:eastAsia="en-US"/>
              </w:rPr>
            </w:pPr>
            <w:r>
              <w:rPr>
                <w:rFonts w:hint="default" w:ascii="Times New Roman" w:hAnsi="Times New Roman" w:eastAsia="宋体" w:cs="Times New Roman"/>
                <w:snapToGrid w:val="0"/>
                <w:shd w:val="clear" w:color="auto" w:fill="FFFFFF"/>
                <w:lang w:eastAsia="zh-CN"/>
              </w:rPr>
              <w:t>EMH-OP Communication Expansion Card</w:t>
            </w:r>
          </w:p>
        </w:tc>
      </w:tr>
    </w:tbl>
    <w:p w14:paraId="26245792">
      <w:pPr>
        <w:snapToGrid w:val="0"/>
        <w:ind w:firstLine="320" w:firstLineChars="200"/>
        <w:rPr>
          <w:rFonts w:hint="default" w:ascii="Times New Roman" w:hAnsi="Times New Roman" w:eastAsia="宋体" w:cs="Times New Roman"/>
          <w:color w:val="auto"/>
          <w:szCs w:val="14"/>
        </w:rPr>
        <w:sectPr>
          <w:headerReference r:id="rId11" w:type="default"/>
          <w:footerReference r:id="rId13" w:type="default"/>
          <w:headerReference r:id="rId12" w:type="even"/>
          <w:pgSz w:w="8050" w:h="11905"/>
          <w:pgMar w:top="850" w:right="680" w:bottom="454" w:left="680" w:header="454" w:footer="454" w:gutter="0"/>
          <w:cols w:space="0" w:num="1"/>
        </w:sectPr>
      </w:pPr>
    </w:p>
    <w:p w14:paraId="28D414DC">
      <w:pPr>
        <w:pStyle w:val="2"/>
        <w:snapToGrid w:val="0"/>
        <w:ind w:left="0" w:firstLine="0"/>
        <w:rPr>
          <w:rFonts w:hint="default" w:ascii="Times New Roman" w:hAnsi="Times New Roman" w:eastAsia="宋体" w:cs="Times New Roman"/>
          <w:color w:val="auto"/>
          <w:szCs w:val="14"/>
        </w:rPr>
      </w:pPr>
      <w:bookmarkStart w:id="7" w:name="_Toc160553047"/>
      <w:r>
        <w:rPr>
          <w:rFonts w:hint="default" w:ascii="Times New Roman" w:hAnsi="Times New Roman" w:eastAsia="宋体" w:cs="Times New Roman"/>
          <w:color w:val="auto"/>
          <w:szCs w:val="14"/>
        </w:rPr>
        <w:t>PROFIBUS DP Communication</w:t>
      </w:r>
      <w:bookmarkEnd w:id="7"/>
      <w:bookmarkStart w:id="8" w:name="_Toc151729177"/>
      <w:bookmarkEnd w:id="8"/>
      <w:bookmarkStart w:id="9" w:name="_Toc152858305"/>
      <w:bookmarkEnd w:id="9"/>
      <w:bookmarkStart w:id="10" w:name="_Toc151716608"/>
      <w:bookmarkEnd w:id="10"/>
      <w:bookmarkStart w:id="11" w:name="_Toc151717426"/>
      <w:bookmarkEnd w:id="11"/>
      <w:bookmarkStart w:id="12" w:name="_Toc151987186"/>
      <w:bookmarkEnd w:id="12"/>
      <w:bookmarkStart w:id="13" w:name="_Toc151716474"/>
      <w:bookmarkEnd w:id="13"/>
      <w:bookmarkStart w:id="14" w:name="_Toc151713534"/>
      <w:bookmarkEnd w:id="14"/>
      <w:bookmarkStart w:id="15" w:name="_Toc151716540"/>
      <w:bookmarkEnd w:id="15"/>
      <w:bookmarkStart w:id="16" w:name="_Toc151713570"/>
      <w:bookmarkEnd w:id="16"/>
      <w:bookmarkStart w:id="17" w:name="_Toc151713603"/>
      <w:bookmarkEnd w:id="17"/>
      <w:bookmarkStart w:id="18" w:name="_Toc151713604"/>
      <w:bookmarkEnd w:id="18"/>
      <w:bookmarkStart w:id="19" w:name="_Toc152858304"/>
      <w:bookmarkEnd w:id="19"/>
      <w:bookmarkStart w:id="20" w:name="_Toc151713569"/>
      <w:bookmarkEnd w:id="20"/>
      <w:bookmarkStart w:id="21" w:name="_Toc151987185"/>
      <w:bookmarkEnd w:id="21"/>
      <w:bookmarkStart w:id="22" w:name="_Toc151713280"/>
      <w:bookmarkEnd w:id="22"/>
      <w:bookmarkStart w:id="23" w:name="_Toc151713279"/>
      <w:bookmarkEnd w:id="23"/>
      <w:bookmarkStart w:id="24" w:name="_Toc151716473"/>
      <w:bookmarkEnd w:id="24"/>
      <w:bookmarkStart w:id="25" w:name="_Toc151713636"/>
      <w:bookmarkEnd w:id="25"/>
      <w:bookmarkStart w:id="26" w:name="_Toc151713535"/>
      <w:bookmarkEnd w:id="26"/>
      <w:bookmarkStart w:id="27" w:name="_Toc151729176"/>
      <w:bookmarkEnd w:id="27"/>
      <w:bookmarkStart w:id="28" w:name="_Toc151717427"/>
      <w:bookmarkEnd w:id="28"/>
      <w:bookmarkStart w:id="29" w:name="_Toc151716607"/>
      <w:bookmarkEnd w:id="29"/>
      <w:bookmarkStart w:id="30" w:name="_Toc151716539"/>
      <w:bookmarkEnd w:id="30"/>
      <w:bookmarkStart w:id="31" w:name="_Toc151713637"/>
      <w:bookmarkEnd w:id="31"/>
      <w:bookmarkStart w:id="32" w:name="_Toc151023307"/>
    </w:p>
    <w:p w14:paraId="5830457B">
      <w:pPr>
        <w:pStyle w:val="3"/>
        <w:numPr>
          <w:ilvl w:val="1"/>
          <w:numId w:val="0"/>
        </w:numPr>
        <w:snapToGrid w:val="0"/>
        <w:rPr>
          <w:rFonts w:hint="default" w:ascii="Times New Roman" w:hAnsi="Times New Roman" w:eastAsia="宋体" w:cs="Times New Roman"/>
          <w:color w:val="auto"/>
          <w:szCs w:val="14"/>
        </w:rPr>
      </w:pPr>
      <w:bookmarkStart w:id="33" w:name="_Toc160553048"/>
      <w:r>
        <w:rPr>
          <w:rFonts w:hint="default" w:ascii="Times New Roman" w:hAnsi="Times New Roman" w:eastAsia="宋体" w:cs="Times New Roman"/>
          <w:color w:val="auto"/>
          <w:szCs w:val="14"/>
        </w:rPr>
        <w:t>2.1. Product Information</w:t>
      </w:r>
      <w:bookmarkEnd w:id="32"/>
      <w:bookmarkEnd w:id="33"/>
    </w:p>
    <w:p w14:paraId="43A438A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EMH-DP Communication Expansion Card is a PROFIBUS fieldbus adapter card that complies with the international standard for PROFIBUS-DP fieldbus. This card is installed on the CM680 Inverter to enable communication with PROFIBUS master station devices, making the inverter a slave station of PROFIBUS DP, accepting control from the master station.</w:t>
      </w:r>
      <w:bookmarkStart w:id="34" w:name="OLE_LINK6"/>
      <w:bookmarkEnd w:id="34"/>
    </w:p>
    <w:p w14:paraId="2CDAC997">
      <w:pPr>
        <w:pStyle w:val="5"/>
        <w:snapToGrid w:val="0"/>
        <w:ind w:left="0" w:firstLine="0"/>
        <w:rPr>
          <w:rFonts w:hint="default" w:ascii="Times New Roman" w:hAnsi="Times New Roman" w:eastAsia="宋体" w:cs="Times New Roman"/>
          <w:sz w:val="16"/>
          <w:szCs w:val="14"/>
        </w:rPr>
      </w:pPr>
      <w:bookmarkStart w:id="35" w:name="_Toc151713538"/>
      <w:bookmarkEnd w:id="35"/>
      <w:bookmarkStart w:id="36" w:name="_Toc151716544"/>
      <w:bookmarkEnd w:id="36"/>
      <w:bookmarkStart w:id="37" w:name="_Toc151713608"/>
      <w:bookmarkEnd w:id="37"/>
      <w:bookmarkStart w:id="38" w:name="_Toc151713639"/>
      <w:bookmarkEnd w:id="38"/>
      <w:bookmarkStart w:id="39" w:name="_Toc151716476"/>
      <w:bookmarkEnd w:id="39"/>
      <w:bookmarkStart w:id="40" w:name="_Toc151717431"/>
      <w:bookmarkEnd w:id="40"/>
      <w:bookmarkStart w:id="41" w:name="_Toc151729180"/>
      <w:bookmarkEnd w:id="41"/>
      <w:bookmarkStart w:id="42" w:name="_Toc151716542"/>
      <w:bookmarkEnd w:id="42"/>
      <w:bookmarkStart w:id="43" w:name="_Toc151713283"/>
      <w:bookmarkEnd w:id="43"/>
      <w:bookmarkStart w:id="44" w:name="_Toc151716612"/>
      <w:bookmarkEnd w:id="44"/>
      <w:bookmarkStart w:id="45" w:name="_Toc151713284"/>
      <w:bookmarkEnd w:id="45"/>
      <w:bookmarkStart w:id="46" w:name="_Toc151713606"/>
      <w:bookmarkEnd w:id="46"/>
      <w:bookmarkStart w:id="47" w:name="_Toc151716611"/>
      <w:bookmarkEnd w:id="47"/>
      <w:bookmarkStart w:id="48" w:name="_Toc151729179"/>
      <w:bookmarkEnd w:id="48"/>
      <w:bookmarkStart w:id="49" w:name="_Toc151717430"/>
      <w:bookmarkEnd w:id="49"/>
      <w:bookmarkStart w:id="50" w:name="_Toc152858309"/>
      <w:bookmarkEnd w:id="50"/>
      <w:bookmarkStart w:id="51" w:name="_Toc151716478"/>
      <w:bookmarkEnd w:id="51"/>
      <w:bookmarkStart w:id="52" w:name="_Toc151717429"/>
      <w:bookmarkEnd w:id="52"/>
      <w:bookmarkStart w:id="53" w:name="_Toc152858307"/>
      <w:bookmarkEnd w:id="53"/>
      <w:bookmarkStart w:id="54" w:name="_Toc151713282"/>
      <w:bookmarkEnd w:id="54"/>
      <w:bookmarkStart w:id="55" w:name="_Toc151713539"/>
      <w:bookmarkEnd w:id="55"/>
      <w:bookmarkStart w:id="56" w:name="_Toc151987188"/>
      <w:bookmarkEnd w:id="56"/>
      <w:bookmarkStart w:id="57" w:name="_Toc151716477"/>
      <w:bookmarkEnd w:id="57"/>
      <w:bookmarkStart w:id="58" w:name="_Toc151713537"/>
      <w:bookmarkEnd w:id="58"/>
      <w:bookmarkStart w:id="59" w:name="_Toc151716610"/>
      <w:bookmarkEnd w:id="59"/>
      <w:bookmarkStart w:id="60" w:name="_Toc151987190"/>
      <w:bookmarkEnd w:id="60"/>
      <w:bookmarkStart w:id="61" w:name="_Toc151716543"/>
      <w:bookmarkEnd w:id="61"/>
      <w:bookmarkStart w:id="62" w:name="_Toc151713641"/>
      <w:bookmarkEnd w:id="62"/>
      <w:bookmarkStart w:id="63" w:name="_Toc151987189"/>
      <w:bookmarkEnd w:id="63"/>
      <w:bookmarkStart w:id="64" w:name="_Toc151713572"/>
      <w:bookmarkEnd w:id="64"/>
      <w:bookmarkStart w:id="65" w:name="_Toc151713640"/>
      <w:bookmarkEnd w:id="65"/>
      <w:bookmarkStart w:id="66" w:name="_Toc152858308"/>
      <w:bookmarkEnd w:id="66"/>
      <w:bookmarkStart w:id="67" w:name="_Toc151713574"/>
      <w:bookmarkEnd w:id="67"/>
      <w:bookmarkStart w:id="68" w:name="_Toc151713573"/>
      <w:bookmarkEnd w:id="68"/>
      <w:bookmarkStart w:id="69" w:name="_Toc151713607"/>
      <w:bookmarkEnd w:id="69"/>
      <w:bookmarkStart w:id="70" w:name="_Toc151729181"/>
      <w:bookmarkEnd w:id="70"/>
      <w:bookmarkStart w:id="71" w:name="_Toc160553049"/>
      <w:bookmarkStart w:id="72" w:name="_Toc23433"/>
      <w:bookmarkStart w:id="73" w:name="_Toc151023308"/>
      <w:r>
        <w:rPr>
          <w:rFonts w:hint="default" w:ascii="Times New Roman" w:hAnsi="Times New Roman" w:eastAsia="宋体" w:cs="Times New Roman"/>
          <w:sz w:val="16"/>
          <w:szCs w:val="14"/>
        </w:rPr>
        <w:t>Physical Dimensions</w:t>
      </w:r>
      <w:bookmarkEnd w:id="71"/>
      <w:bookmarkEnd w:id="72"/>
      <w:bookmarkEnd w:id="73"/>
    </w:p>
    <w:p w14:paraId="2D47917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Physical dimensions of the PROFIBUS Communication Expansion Card: PCB length 95mm, width 37mm, mounting hole diameter 3.5mm.</w:t>
      </w:r>
    </w:p>
    <w:p w14:paraId="2017C68A">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1265555" cy="3519805"/>
            <wp:effectExtent l="0" t="3175" r="7620" b="7620"/>
            <wp:docPr id="37" name="图片 37" descr="cid:8757F2FA@03FADF49.7F3763640000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id:8757F2FA@03FADF49.7F37636400000000.jpeg"/>
                    <pic:cNvPicPr>
                      <a:picLocks noChangeAspect="1" noChangeArrowheads="1"/>
                    </pic:cNvPicPr>
                  </pic:nvPicPr>
                  <pic:blipFill>
                    <a:blip r:embed="rId34" r:link="rId35">
                      <a:extLst>
                        <a:ext uri="{28A0092B-C50C-407E-A947-70E740481C1C}">
                          <a14:useLocalDpi xmlns:a14="http://schemas.microsoft.com/office/drawing/2010/main" val="0"/>
                        </a:ext>
                      </a:extLst>
                    </a:blip>
                    <a:srcRect l="42741" t="23897" r="33815" b="27184"/>
                    <a:stretch>
                      <a:fillRect/>
                    </a:stretch>
                  </pic:blipFill>
                  <pic:spPr>
                    <a:xfrm rot="16200000">
                      <a:off x="0" y="0"/>
                      <a:ext cx="1290272" cy="3588032"/>
                    </a:xfrm>
                    <a:prstGeom prst="rect">
                      <a:avLst/>
                    </a:prstGeom>
                    <a:noFill/>
                    <a:ln>
                      <a:noFill/>
                    </a:ln>
                  </pic:spPr>
                </pic:pic>
              </a:graphicData>
            </a:graphic>
          </wp:inline>
        </w:drawing>
      </w:r>
    </w:p>
    <w:p w14:paraId="4DF5457F">
      <w:pPr>
        <w:pStyle w:val="16"/>
        <w:rPr>
          <w:rFonts w:hint="default" w:ascii="Times New Roman" w:hAnsi="Times New Roman" w:eastAsia="宋体" w:cs="Times New Roman"/>
        </w:rPr>
      </w:pPr>
      <w:r>
        <w:rPr>
          <w:rFonts w:hint="default" w:ascii="Times New Roman" w:hAnsi="Times New Roman" w:eastAsia="宋体" w:cs="Times New Roman"/>
        </w:rPr>
        <w:t>Figure 1 Physical Dimensions of the EMH-DP Communication Expansion Card</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2D39ADDC">
      <w:pPr>
        <w:pStyle w:val="5"/>
        <w:snapToGrid w:val="0"/>
        <w:ind w:left="0" w:firstLine="0"/>
        <w:rPr>
          <w:rFonts w:hint="default" w:ascii="Times New Roman" w:hAnsi="Times New Roman" w:eastAsia="宋体" w:cs="Times New Roman"/>
          <w:sz w:val="16"/>
          <w:szCs w:val="14"/>
        </w:rPr>
      </w:pPr>
      <w:bookmarkStart w:id="74" w:name="_Toc15404"/>
      <w:bookmarkStart w:id="75" w:name="_Toc151023309"/>
      <w:bookmarkStart w:id="76" w:name="_Toc160553050"/>
      <w:r>
        <w:rPr>
          <w:rFonts w:hint="default" w:ascii="Times New Roman" w:hAnsi="Times New Roman" w:eastAsia="宋体" w:cs="Times New Roman"/>
          <w:sz w:val="16"/>
          <w:szCs w:val="14"/>
        </w:rPr>
        <w:t>Interface Layout</w:t>
      </w:r>
      <w:bookmarkEnd w:id="74"/>
      <w:bookmarkEnd w:id="75"/>
      <w:bookmarkEnd w:id="76"/>
    </w:p>
    <w:p w14:paraId="3EDEF8F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hardware layout of the EMH-DP Communication Expansion Card is shown in Figure 2. Pin Header X3 is used for connecting to the inverter and is located on the back of the EMH-DP Communication Expansion Card. The EMH-DP Communication Expansion Card provides a 9-pin D-type connector for PROFIBUS communication. Detailed descriptions of each hardware component are provided in Table 1.</w:t>
      </w:r>
    </w:p>
    <w:p w14:paraId="3250D0CF">
      <w:pPr>
        <w:pStyle w:val="67"/>
        <w:numPr>
          <w:ilvl w:val="0"/>
          <w:numId w:val="0"/>
        </w:numPr>
        <w:jc w:val="center"/>
        <w:rPr>
          <w:rFonts w:hint="default" w:ascii="Times New Roman" w:hAnsi="Times New Roman" w:eastAsia="宋体" w:cs="Times New Roman"/>
          <w:sz w:val="16"/>
          <w:szCs w:val="14"/>
        </w:rPr>
      </w:pPr>
      <w:r>
        <w:rPr>
          <w:rFonts w:hint="default" w:ascii="Times New Roman" w:hAnsi="Times New Roman" w:eastAsia="宋体" w:cs="Times New Roman"/>
          <w:szCs w:val="14"/>
          <w:lang w:eastAsia="zh-CN"/>
        </w:rPr>
        <mc:AlternateContent>
          <mc:Choice Requires="wps">
            <w:drawing>
              <wp:anchor distT="0" distB="0" distL="114300" distR="114300" simplePos="0" relativeHeight="251674624" behindDoc="0" locked="0" layoutInCell="1" allowOverlap="1">
                <wp:simplePos x="0" y="0"/>
                <wp:positionH relativeFrom="margin">
                  <wp:align>right</wp:align>
                </wp:positionH>
                <wp:positionV relativeFrom="paragraph">
                  <wp:posOffset>144145</wp:posOffset>
                </wp:positionV>
                <wp:extent cx="4070350" cy="13716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4070350" cy="1371600"/>
                        </a:xfrm>
                        <a:prstGeom prst="rect">
                          <a:avLst/>
                        </a:prstGeom>
                        <a:noFill/>
                        <a:ln w="6350">
                          <a:noFill/>
                        </a:ln>
                      </wps:spPr>
                      <wps:txbx>
                        <w:txbxContent>
                          <w:p w14:paraId="08C8AD06">
                            <w:pPr>
                              <w:rPr>
                                <w:rFonts w:cs="Times New Roman"/>
                                <w:sz w:val="14"/>
                                <w:szCs w:val="14"/>
                              </w:rPr>
                            </w:pPr>
                          </w:p>
                          <w:p w14:paraId="1307D2FC">
                            <w:pPr>
                              <w:rPr>
                                <w:rFonts w:cs="Times New Roman"/>
                                <w:sz w:val="14"/>
                                <w:szCs w:val="14"/>
                              </w:rPr>
                            </w:pPr>
                            <w:r>
                              <w:rPr>
                                <w:rFonts w:cs="Times New Roman"/>
                                <w:sz w:val="14"/>
                                <w:szCs w:val="14"/>
                              </w:rPr>
                              <w:t>X1</w:t>
                            </w:r>
                          </w:p>
                          <w:p w14:paraId="682DF2F5">
                            <w:pPr>
                              <w:rPr>
                                <w:rFonts w:cs="Times New Roman"/>
                                <w:sz w:val="14"/>
                                <w:szCs w:val="14"/>
                              </w:rPr>
                            </w:pPr>
                            <w:r>
                              <w:rPr>
                                <w:rFonts w:cs="Times New Roman"/>
                                <w:sz w:val="14"/>
                                <w:szCs w:val="14"/>
                              </w:rPr>
                              <w:t xml:space="preserve">                                                                                X2</w:t>
                            </w:r>
                          </w:p>
                          <w:p w14:paraId="74C82B11">
                            <w:pPr>
                              <w:rPr>
                                <w:rFonts w:cs="Times New Roman"/>
                                <w:sz w:val="14"/>
                                <w:szCs w:val="14"/>
                              </w:rPr>
                            </w:pPr>
                          </w:p>
                          <w:p w14:paraId="25BFBBDD">
                            <w:pPr>
                              <w:rPr>
                                <w:rFonts w:cs="Times New Roman"/>
                                <w:sz w:val="14"/>
                                <w:szCs w:val="14"/>
                              </w:rPr>
                            </w:pPr>
                            <w:r>
                              <w:rPr>
                                <w:rFonts w:cs="Times New Roman"/>
                                <w:sz w:val="14"/>
                                <w:szCs w:val="14"/>
                              </w:rPr>
                              <w:t>X4</w:t>
                            </w:r>
                          </w:p>
                          <w:p w14:paraId="689B99CA">
                            <w:pPr>
                              <w:rPr>
                                <w:rFonts w:cs="Times New Roman"/>
                                <w:sz w:val="14"/>
                                <w:szCs w:val="14"/>
                              </w:rPr>
                            </w:pPr>
                          </w:p>
                          <w:p w14:paraId="5CD2C6EA">
                            <w:pPr>
                              <w:rPr>
                                <w:rFonts w:cs="Times New Roman"/>
                                <w:sz w:val="14"/>
                                <w:szCs w:val="14"/>
                              </w:rPr>
                            </w:pPr>
                          </w:p>
                          <w:p w14:paraId="4BA007A1">
                            <w:pPr>
                              <w:rPr>
                                <w:rFonts w:cs="Times New Roman"/>
                                <w:sz w:val="14"/>
                                <w:szCs w:val="14"/>
                              </w:rPr>
                            </w:pPr>
                            <w:r>
                              <w:rPr>
                                <w:rFonts w:cs="Times New Roman"/>
                                <w:sz w:val="14"/>
                                <w:szCs w:val="14"/>
                              </w:rPr>
                              <w:t xml:space="preserve">      D1 D2 D3 D4                    X3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top:11.35pt;height:108pt;width:320.5pt;mso-position-horizontal:right;mso-position-horizontal-relative:margin;z-index:251674624;mso-width-relative:page;mso-height-relative:page;" filled="f" stroked="f" coordsize="21600,21600" o:gfxdata="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YYHS9gAAAAHAQAADwAAAAAAAAABACAAAAAiAAAAZHJz&#10;L2Rvd25yZXYueG1sUEsBAhQAFAAAAAgAh07iQMDg6Rw9AgAAaQQAAA4AAAAAAAAAAQAgAAAAJwEA&#10;AGRycy9lMm9Eb2MueG1sUEsFBgAAAAAGAAYAWQEAANYFAAAAAA==&#10;">
                <v:fill on="f" focussize="0,0"/>
                <v:stroke on="f" weight="0.5pt"/>
                <v:imagedata o:title=""/>
                <o:lock v:ext="edit" aspectratio="f"/>
                <v:textbox>
                  <w:txbxContent>
                    <w:p w14:paraId="08C8AD06">
                      <w:pPr>
                        <w:rPr>
                          <w:rFonts w:cs="Times New Roman"/>
                          <w:sz w:val="14"/>
                          <w:szCs w:val="14"/>
                        </w:rPr>
                      </w:pPr>
                    </w:p>
                    <w:p w14:paraId="1307D2FC">
                      <w:pPr>
                        <w:rPr>
                          <w:rFonts w:cs="Times New Roman"/>
                          <w:sz w:val="14"/>
                          <w:szCs w:val="14"/>
                        </w:rPr>
                      </w:pPr>
                      <w:r>
                        <w:rPr>
                          <w:rFonts w:cs="Times New Roman"/>
                          <w:sz w:val="14"/>
                          <w:szCs w:val="14"/>
                        </w:rPr>
                        <w:t>X1</w:t>
                      </w:r>
                    </w:p>
                    <w:p w14:paraId="682DF2F5">
                      <w:pPr>
                        <w:rPr>
                          <w:rFonts w:cs="Times New Roman"/>
                          <w:sz w:val="14"/>
                          <w:szCs w:val="14"/>
                        </w:rPr>
                      </w:pPr>
                      <w:r>
                        <w:rPr>
                          <w:rFonts w:cs="Times New Roman"/>
                          <w:sz w:val="14"/>
                          <w:szCs w:val="14"/>
                        </w:rPr>
                        <w:t xml:space="preserve">                                                                                X2</w:t>
                      </w:r>
                    </w:p>
                    <w:p w14:paraId="74C82B11">
                      <w:pPr>
                        <w:rPr>
                          <w:rFonts w:cs="Times New Roman"/>
                          <w:sz w:val="14"/>
                          <w:szCs w:val="14"/>
                        </w:rPr>
                      </w:pPr>
                    </w:p>
                    <w:p w14:paraId="25BFBBDD">
                      <w:pPr>
                        <w:rPr>
                          <w:rFonts w:cs="Times New Roman"/>
                          <w:sz w:val="14"/>
                          <w:szCs w:val="14"/>
                        </w:rPr>
                      </w:pPr>
                      <w:r>
                        <w:rPr>
                          <w:rFonts w:cs="Times New Roman"/>
                          <w:sz w:val="14"/>
                          <w:szCs w:val="14"/>
                        </w:rPr>
                        <w:t>X4</w:t>
                      </w:r>
                    </w:p>
                    <w:p w14:paraId="689B99CA">
                      <w:pPr>
                        <w:rPr>
                          <w:rFonts w:cs="Times New Roman"/>
                          <w:sz w:val="14"/>
                          <w:szCs w:val="14"/>
                        </w:rPr>
                      </w:pPr>
                    </w:p>
                    <w:p w14:paraId="5CD2C6EA">
                      <w:pPr>
                        <w:rPr>
                          <w:rFonts w:cs="Times New Roman"/>
                          <w:sz w:val="14"/>
                          <w:szCs w:val="14"/>
                        </w:rPr>
                      </w:pPr>
                    </w:p>
                    <w:p w14:paraId="4BA007A1">
                      <w:pPr>
                        <w:rPr>
                          <w:rFonts w:cs="Times New Roman"/>
                          <w:sz w:val="14"/>
                          <w:szCs w:val="14"/>
                        </w:rPr>
                      </w:pPr>
                      <w:r>
                        <w:rPr>
                          <w:rFonts w:cs="Times New Roman"/>
                          <w:sz w:val="14"/>
                          <w:szCs w:val="14"/>
                        </w:rPr>
                        <w:t xml:space="preserve">      D1 D2 D3 D4                    X3</w:t>
                      </w:r>
                    </w:p>
                  </w:txbxContent>
                </v:textbox>
              </v:shape>
            </w:pict>
          </mc:Fallback>
        </mc:AlternateContent>
      </w:r>
      <w:r>
        <w:rPr>
          <w:rFonts w:hint="default" w:ascii="Times New Roman" w:hAnsi="Times New Roman" w:eastAsia="宋体" w:cs="Times New Roman"/>
          <w:lang w:eastAsia="zh-CN"/>
        </w:rPr>
        <w:drawing>
          <wp:inline distT="0" distB="0" distL="0" distR="0">
            <wp:extent cx="3409950" cy="1306830"/>
            <wp:effectExtent l="0" t="0" r="0" b="762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36"/>
                    <a:stretch>
                      <a:fillRect/>
                    </a:stretch>
                  </pic:blipFill>
                  <pic:spPr>
                    <a:xfrm>
                      <a:off x="0" y="0"/>
                      <a:ext cx="3422498" cy="1312213"/>
                    </a:xfrm>
                    <a:prstGeom prst="rect">
                      <a:avLst/>
                    </a:prstGeom>
                  </pic:spPr>
                </pic:pic>
              </a:graphicData>
            </a:graphic>
          </wp:inline>
        </w:drawing>
      </w:r>
    </w:p>
    <w:p w14:paraId="296CF734">
      <w:pPr>
        <w:pStyle w:val="16"/>
        <w:rPr>
          <w:rFonts w:hint="default" w:ascii="Times New Roman" w:hAnsi="Times New Roman" w:eastAsia="宋体" w:cs="Times New Roman"/>
        </w:rPr>
      </w:pPr>
    </w:p>
    <w:p w14:paraId="36FCA039">
      <w:pPr>
        <w:pStyle w:val="16"/>
        <w:rPr>
          <w:rFonts w:hint="default" w:ascii="Times New Roman" w:hAnsi="Times New Roman" w:eastAsia="宋体" w:cs="Times New Roman"/>
        </w:rPr>
      </w:pPr>
      <w:r>
        <w:rPr>
          <w:rFonts w:hint="default" w:ascii="Times New Roman" w:hAnsi="Times New Roman" w:eastAsia="宋体" w:cs="Times New Roman"/>
        </w:rPr>
        <w:t>Figure 2 EMH-DP Communication Expansion Card Interface Layout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3AAFBB22">
      <w:pPr>
        <w:pStyle w:val="16"/>
        <w:rPr>
          <w:rFonts w:hint="default" w:ascii="Times New Roman" w:hAnsi="Times New Roman" w:eastAsia="宋体" w:cs="Times New Roman"/>
        </w:rPr>
      </w:pPr>
    </w:p>
    <w:p w14:paraId="4C772412">
      <w:pPr>
        <w:pStyle w:val="16"/>
        <w:rPr>
          <w:rFonts w:hint="default" w:ascii="Times New Roman" w:hAnsi="Times New Roman" w:eastAsia="宋体" w:cs="Times New Roman"/>
        </w:rPr>
      </w:pPr>
    </w:p>
    <w:p w14:paraId="5D454701">
      <w:pPr>
        <w:pStyle w:val="16"/>
        <w:rPr>
          <w:rFonts w:hint="default" w:ascii="Times New Roman" w:hAnsi="Times New Roman" w:eastAsia="宋体" w:cs="Times New Roman"/>
        </w:rPr>
      </w:pPr>
    </w:p>
    <w:p w14:paraId="52C6D9F6">
      <w:pPr>
        <w:pStyle w:val="16"/>
        <w:rPr>
          <w:rFonts w:hint="default" w:ascii="Times New Roman" w:hAnsi="Times New Roman" w:eastAsia="宋体" w:cs="Times New Roman"/>
        </w:rPr>
      </w:pPr>
    </w:p>
    <w:p w14:paraId="3063C231">
      <w:pPr>
        <w:pStyle w:val="16"/>
        <w:rPr>
          <w:rFonts w:hint="default" w:ascii="Times New Roman" w:hAnsi="Times New Roman" w:eastAsia="宋体" w:cs="Times New Roman"/>
        </w:rPr>
      </w:pPr>
    </w:p>
    <w:p w14:paraId="04AF868F">
      <w:pPr>
        <w:pStyle w:val="16"/>
        <w:rPr>
          <w:rFonts w:hint="default" w:ascii="Times New Roman" w:hAnsi="Times New Roman" w:eastAsia="宋体" w:cs="Times New Roman"/>
        </w:rPr>
      </w:pPr>
      <w:r>
        <w:rPr>
          <w:rFonts w:hint="default" w:ascii="Times New Roman" w:hAnsi="Times New Roman" w:eastAsia="宋体" w:cs="Times New Roman"/>
        </w:rPr>
        <w:t>Table 1 EMH-DP Communication Expansion Card Interface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780"/>
        <w:gridCol w:w="3230"/>
      </w:tblGrid>
      <w:tr w14:paraId="1D4CC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shd w:val="clear" w:color="auto" w:fill="D8D8D8" w:themeFill="background1" w:themeFillShade="D9"/>
          </w:tcPr>
          <w:p w14:paraId="0F26521E">
            <w:pPr>
              <w:rPr>
                <w:rFonts w:hint="default" w:ascii="Times New Roman" w:hAnsi="Times New Roman" w:eastAsia="宋体" w:cs="Times New Roman"/>
                <w:b/>
                <w:bCs/>
                <w:sz w:val="14"/>
                <w:szCs w:val="14"/>
              </w:rPr>
            </w:pPr>
            <w:bookmarkStart w:id="818" w:name="_GoBack"/>
            <w:r>
              <w:rPr>
                <w:rFonts w:hint="default" w:ascii="Times New Roman" w:hAnsi="Times New Roman" w:eastAsia="宋体" w:cs="Times New Roman"/>
                <w:b/>
                <w:bCs/>
                <w:sz w:val="14"/>
                <w:szCs w:val="14"/>
              </w:rPr>
              <w:t>Diagram Name</w:t>
            </w:r>
          </w:p>
        </w:tc>
        <w:tc>
          <w:tcPr>
            <w:tcW w:w="1780" w:type="dxa"/>
            <w:shd w:val="clear" w:color="auto" w:fill="D8D8D8" w:themeFill="background1" w:themeFillShade="D9"/>
          </w:tcPr>
          <w:p w14:paraId="32F38B02">
            <w:pPr>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Hardware Name</w:t>
            </w:r>
          </w:p>
        </w:tc>
        <w:tc>
          <w:tcPr>
            <w:tcW w:w="3230" w:type="dxa"/>
            <w:shd w:val="clear" w:color="auto" w:fill="D8D8D8" w:themeFill="background1" w:themeFillShade="D9"/>
          </w:tcPr>
          <w:p w14:paraId="6DEB2FAC">
            <w:pPr>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Function Description</w:t>
            </w:r>
          </w:p>
        </w:tc>
      </w:tr>
      <w:bookmarkEnd w:id="818"/>
      <w:tr w14:paraId="2625F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tcPr>
          <w:p w14:paraId="21BBB0D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X1</w:t>
            </w:r>
          </w:p>
        </w:tc>
        <w:tc>
          <w:tcPr>
            <w:tcW w:w="1780" w:type="dxa"/>
          </w:tcPr>
          <w:p w14:paraId="2159F9A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Socket</w:t>
            </w:r>
          </w:p>
        </w:tc>
        <w:tc>
          <w:tcPr>
            <w:tcW w:w="3230" w:type="dxa"/>
          </w:tcPr>
          <w:p w14:paraId="13D8B90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UART Interface: Print Operation Information</w:t>
            </w:r>
          </w:p>
        </w:tc>
      </w:tr>
      <w:tr w14:paraId="42090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tcPr>
          <w:p w14:paraId="449D6DA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X2</w:t>
            </w:r>
          </w:p>
        </w:tc>
        <w:tc>
          <w:tcPr>
            <w:tcW w:w="1780" w:type="dxa"/>
          </w:tcPr>
          <w:p w14:paraId="3996B5B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9-pin D-type Connector</w:t>
            </w:r>
          </w:p>
        </w:tc>
        <w:tc>
          <w:tcPr>
            <w:tcW w:w="3230" w:type="dxa"/>
          </w:tcPr>
          <w:p w14:paraId="2F8F1AB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Module Connection to PROFIBUS Network, Refer to Figure 1.3 Description</w:t>
            </w:r>
          </w:p>
        </w:tc>
      </w:tr>
      <w:tr w14:paraId="1233A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tcPr>
          <w:p w14:paraId="1BAD8A0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X3</w:t>
            </w:r>
          </w:p>
        </w:tc>
        <w:tc>
          <w:tcPr>
            <w:tcW w:w="1780" w:type="dxa"/>
          </w:tcPr>
          <w:p w14:paraId="4BBB194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Board-to-Board Socket</w:t>
            </w:r>
          </w:p>
        </w:tc>
        <w:tc>
          <w:tcPr>
            <w:tcW w:w="3230" w:type="dxa"/>
          </w:tcPr>
          <w:p w14:paraId="543F41E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Connection to Inverter</w:t>
            </w:r>
          </w:p>
        </w:tc>
      </w:tr>
      <w:tr w14:paraId="3D939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tcPr>
          <w:p w14:paraId="0195E2A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X4</w:t>
            </w:r>
          </w:p>
        </w:tc>
        <w:tc>
          <w:tcPr>
            <w:tcW w:w="1780" w:type="dxa"/>
          </w:tcPr>
          <w:p w14:paraId="5D1AE66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Socket</w:t>
            </w:r>
          </w:p>
        </w:tc>
        <w:tc>
          <w:tcPr>
            <w:tcW w:w="3230" w:type="dxa"/>
          </w:tcPr>
          <w:p w14:paraId="0707056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Firmware Download and Debugging</w:t>
            </w:r>
          </w:p>
        </w:tc>
      </w:tr>
      <w:tr w14:paraId="40992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0377215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 D2, D3, D4</w:t>
            </w:r>
          </w:p>
        </w:tc>
        <w:tc>
          <w:tcPr>
            <w:tcW w:w="1780" w:type="dxa"/>
            <w:vAlign w:val="center"/>
          </w:tcPr>
          <w:p w14:paraId="473F257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LED Indicator Light</w:t>
            </w:r>
          </w:p>
        </w:tc>
        <w:tc>
          <w:tcPr>
            <w:tcW w:w="3230" w:type="dxa"/>
            <w:vAlign w:val="center"/>
          </w:tcPr>
          <w:p w14:paraId="2EA3260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Used to indicate the operating status, refer to Table 1.2 for details</w:t>
            </w:r>
          </w:p>
        </w:tc>
      </w:tr>
    </w:tbl>
    <w:p w14:paraId="12806612">
      <w:pPr>
        <w:snapToGrid w:val="0"/>
        <w:ind w:firstLine="320" w:firstLineChars="200"/>
        <w:rPr>
          <w:rFonts w:hint="default" w:ascii="Times New Roman" w:hAnsi="Times New Roman" w:eastAsia="宋体" w:cs="Times New Roman"/>
          <w:color w:val="auto"/>
          <w:szCs w:val="14"/>
        </w:rPr>
      </w:pPr>
      <w:bookmarkStart w:id="77" w:name="_Toc3599"/>
      <w:r>
        <w:rPr>
          <w:rFonts w:hint="default" w:ascii="Times New Roman" w:hAnsi="Times New Roman" w:eastAsia="宋体" w:cs="Times New Roman"/>
          <w:color w:val="auto"/>
          <w:szCs w:val="14"/>
        </w:rPr>
        <w:t>1. PROFIBUS-DP Communication Interface</w:t>
      </w:r>
      <w:bookmarkEnd w:id="77"/>
    </w:p>
    <w:p w14:paraId="4E6FE2B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EMH-DP Communication Expansion Card uses a standard DB9 connector to connect with the PROFIBUS master station, and its pin signal definitions follow the SIEMENS DB9 connector standard distribution. As shown in the following figure:</w:t>
      </w:r>
    </w:p>
    <w:p w14:paraId="3F882355">
      <w:pPr>
        <w:jc w:val="center"/>
        <w:rPr>
          <w:rFonts w:hint="default" w:ascii="Times New Roman" w:hAnsi="Times New Roman" w:eastAsia="宋体" w:cs="Times New Roman"/>
          <w:szCs w:val="14"/>
        </w:rPr>
      </w:pPr>
      <w:r>
        <w:rPr>
          <w:rFonts w:hint="default" w:ascii="Times New Roman" w:hAnsi="Times New Roman" w:eastAsia="宋体" w:cs="Times New Roman"/>
          <w:szCs w:val="14"/>
        </w:rPr>
        <w:object>
          <v:shape id="_x0000_i1025" o:spt="75" type="#_x0000_t75" style="height:153.5pt;width:188.3pt;" o:ole="t" filled="f" o:preferrelative="t" stroked="f" coordsize="21600,21600">
            <v:path/>
            <v:fill on="f" focussize="0,0"/>
            <v:stroke on="f" joinstyle="miter"/>
            <v:imagedata r:id="rId38" o:title=""/>
            <o:lock v:ext="edit" aspectratio="t"/>
            <w10:wrap type="none"/>
            <w10:anchorlock/>
          </v:shape>
          <o:OLEObject Type="Embed" ProgID="Visio.Drawing.15" ShapeID="_x0000_i1025" DrawAspect="Content" ObjectID="_1468075725" r:id="rId37">
            <o:LockedField>false</o:LockedField>
          </o:OLEObject>
        </w:object>
      </w:r>
    </w:p>
    <w:p w14:paraId="2D82E57C">
      <w:pPr>
        <w:pStyle w:val="95"/>
        <w:rPr>
          <w:rFonts w:hint="default" w:ascii="Times New Roman" w:hAnsi="Times New Roman" w:eastAsia="宋体" w:cs="Times New Roman"/>
          <w:b/>
          <w:sz w:val="16"/>
        </w:rPr>
      </w:pPr>
      <w:r>
        <w:rPr>
          <w:rFonts w:hint="default" w:ascii="Times New Roman" w:hAnsi="Times New Roman" w:eastAsia="宋体" w:cs="Times New Roman"/>
          <w:b/>
          <w:sz w:val="16"/>
        </w:rPr>
        <w:t>Figure 3 EMH-DP Communication Expansion Card DP Communication Interface Description</w:t>
      </w:r>
      <w:r>
        <w:rPr>
          <w:rFonts w:hint="default" w:ascii="Times New Roman" w:hAnsi="Times New Roman" w:eastAsia="宋体" w:cs="Times New Roman"/>
          <w:b/>
          <w:sz w:val="16"/>
        </w:rPr>
        <w:fldChar w:fldCharType="begin"/>
      </w:r>
      <w:r>
        <w:rPr>
          <w:rFonts w:hint="default" w:ascii="Times New Roman" w:hAnsi="Times New Roman" w:eastAsia="宋体" w:cs="Times New Roman"/>
          <w:b/>
          <w:sz w:val="16"/>
        </w:rPr>
        <w:instrText xml:space="preserve"> SEQ 图 \* ARABIC </w:instrText>
      </w:r>
      <w:r>
        <w:rPr>
          <w:rFonts w:hint="default" w:ascii="Times New Roman" w:hAnsi="Times New Roman" w:eastAsia="宋体" w:cs="Times New Roman"/>
          <w:b/>
          <w:sz w:val="16"/>
        </w:rPr>
        <w:fldChar w:fldCharType="separate"/>
      </w:r>
      <w:r>
        <w:rPr>
          <w:rFonts w:hint="default" w:ascii="Times New Roman" w:hAnsi="Times New Roman" w:eastAsia="宋体" w:cs="Times New Roman"/>
          <w:b/>
          <w:sz w:val="16"/>
        </w:rPr>
        <w:fldChar w:fldCharType="end"/>
      </w:r>
    </w:p>
    <w:p w14:paraId="2E83B6F3">
      <w:pPr>
        <w:snapToGrid w:val="0"/>
        <w:ind w:firstLine="320" w:firstLineChars="200"/>
        <w:rPr>
          <w:rFonts w:hint="default" w:ascii="Times New Roman" w:hAnsi="Times New Roman" w:eastAsia="宋体" w:cs="Times New Roman"/>
          <w:color w:val="auto"/>
          <w:szCs w:val="14"/>
        </w:rPr>
      </w:pPr>
      <w:bookmarkStart w:id="78" w:name="_Toc26550"/>
      <w:r>
        <w:rPr>
          <w:rFonts w:hint="default" w:ascii="Times New Roman" w:hAnsi="Times New Roman" w:eastAsia="宋体" w:cs="Times New Roman"/>
          <w:color w:val="auto"/>
          <w:szCs w:val="14"/>
        </w:rPr>
        <w:t>2. LED Indicator Light</w:t>
      </w:r>
      <w:bookmarkEnd w:id="78"/>
    </w:p>
    <w:p w14:paraId="277EE948">
      <w:pPr>
        <w:pStyle w:val="16"/>
        <w:rPr>
          <w:rFonts w:hint="default" w:ascii="Times New Roman" w:hAnsi="Times New Roman" w:eastAsia="宋体" w:cs="Times New Roman"/>
        </w:rPr>
      </w:pPr>
      <w:r>
        <w:rPr>
          <w:rFonts w:hint="default" w:ascii="Times New Roman" w:hAnsi="Times New Roman" w:eastAsia="宋体" w:cs="Times New Roman"/>
        </w:rPr>
        <w:t>Table 2 EMH-DP Communication Expansion Card LED Indicator Light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170"/>
        <w:gridCol w:w="670"/>
        <w:gridCol w:w="823"/>
        <w:gridCol w:w="3474"/>
      </w:tblGrid>
      <w:tr w14:paraId="4D05B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shd w:val="clear" w:color="auto" w:fill="D8D8D8" w:themeFill="background1" w:themeFillShade="D9"/>
          </w:tcPr>
          <w:p w14:paraId="30272A6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869" w:type="pct"/>
            <w:shd w:val="clear" w:color="auto" w:fill="D8D8D8" w:themeFill="background1" w:themeFillShade="D9"/>
            <w:vAlign w:val="center"/>
          </w:tcPr>
          <w:p w14:paraId="6F4FFD2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w:t>
            </w:r>
          </w:p>
        </w:tc>
        <w:tc>
          <w:tcPr>
            <w:tcW w:w="1015" w:type="pct"/>
            <w:gridSpan w:val="2"/>
            <w:shd w:val="clear" w:color="auto" w:fill="D8D8D8" w:themeFill="background1" w:themeFillShade="D9"/>
            <w:vAlign w:val="center"/>
          </w:tcPr>
          <w:p w14:paraId="06C12EE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 Status</w:t>
            </w:r>
          </w:p>
        </w:tc>
        <w:tc>
          <w:tcPr>
            <w:tcW w:w="2537" w:type="pct"/>
            <w:shd w:val="clear" w:color="auto" w:fill="D8D8D8" w:themeFill="background1" w:themeFillShade="D9"/>
            <w:vAlign w:val="center"/>
          </w:tcPr>
          <w:p w14:paraId="3C1E92B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485D9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20FE1F9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w:t>
            </w:r>
          </w:p>
        </w:tc>
        <w:tc>
          <w:tcPr>
            <w:tcW w:w="869" w:type="pct"/>
            <w:vMerge w:val="restart"/>
            <w:vAlign w:val="center"/>
          </w:tcPr>
          <w:p w14:paraId="19A199D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PROFIBUS Communication Status Indicator Light</w:t>
            </w:r>
          </w:p>
        </w:tc>
        <w:tc>
          <w:tcPr>
            <w:tcW w:w="507" w:type="pct"/>
            <w:vMerge w:val="restart"/>
            <w:vAlign w:val="center"/>
          </w:tcPr>
          <w:p w14:paraId="6D731B7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507" w:type="pct"/>
            <w:vAlign w:val="center"/>
          </w:tcPr>
          <w:p w14:paraId="361E575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6A417FA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no communication between the module and the PROFIBUS master station (check PROFIBUS cable connections and station number)</w:t>
            </w:r>
          </w:p>
        </w:tc>
      </w:tr>
      <w:tr w14:paraId="7054F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092B8B69">
            <w:pPr>
              <w:rPr>
                <w:rFonts w:hint="default" w:ascii="Times New Roman" w:hAnsi="Times New Roman" w:eastAsia="宋体" w:cs="Times New Roman"/>
                <w:sz w:val="14"/>
                <w:szCs w:val="14"/>
              </w:rPr>
            </w:pPr>
          </w:p>
        </w:tc>
        <w:tc>
          <w:tcPr>
            <w:tcW w:w="869" w:type="pct"/>
            <w:vMerge w:val="continue"/>
            <w:vAlign w:val="center"/>
          </w:tcPr>
          <w:p w14:paraId="45F34E9B">
            <w:pPr>
              <w:rPr>
                <w:rFonts w:hint="default" w:ascii="Times New Roman" w:hAnsi="Times New Roman" w:eastAsia="宋体" w:cs="Times New Roman"/>
                <w:sz w:val="14"/>
                <w:szCs w:val="14"/>
              </w:rPr>
            </w:pPr>
          </w:p>
        </w:tc>
        <w:tc>
          <w:tcPr>
            <w:tcW w:w="507" w:type="pct"/>
            <w:vMerge w:val="continue"/>
            <w:vAlign w:val="center"/>
          </w:tcPr>
          <w:p w14:paraId="14A48EDE">
            <w:pPr>
              <w:rPr>
                <w:rFonts w:hint="default" w:ascii="Times New Roman" w:hAnsi="Times New Roman" w:eastAsia="宋体" w:cs="Times New Roman"/>
                <w:sz w:val="14"/>
                <w:szCs w:val="14"/>
              </w:rPr>
            </w:pPr>
          </w:p>
        </w:tc>
        <w:tc>
          <w:tcPr>
            <w:tcW w:w="507" w:type="pct"/>
            <w:vAlign w:val="center"/>
          </w:tcPr>
          <w:p w14:paraId="246F460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3C976CA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normal communication between the module and the PROFIBUS master station</w:t>
            </w:r>
          </w:p>
        </w:tc>
      </w:tr>
      <w:tr w14:paraId="22892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55F184C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D2</w:t>
            </w:r>
          </w:p>
        </w:tc>
        <w:tc>
          <w:tcPr>
            <w:tcW w:w="869" w:type="pct"/>
            <w:vMerge w:val="restart"/>
            <w:vAlign w:val="center"/>
          </w:tcPr>
          <w:p w14:paraId="1479C42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communication status indicator light</w:t>
            </w:r>
          </w:p>
        </w:tc>
        <w:tc>
          <w:tcPr>
            <w:tcW w:w="507" w:type="pct"/>
            <w:vMerge w:val="restart"/>
            <w:vAlign w:val="center"/>
          </w:tcPr>
          <w:p w14:paraId="176CF43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507" w:type="pct"/>
            <w:vAlign w:val="center"/>
          </w:tcPr>
          <w:p w14:paraId="6D268C4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7E3638D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Communication timeout with the inverter</w:t>
            </w:r>
          </w:p>
        </w:tc>
      </w:tr>
      <w:tr w14:paraId="64137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14F9B1C9">
            <w:pPr>
              <w:rPr>
                <w:rFonts w:hint="default" w:ascii="Times New Roman" w:hAnsi="Times New Roman" w:eastAsia="宋体" w:cs="Times New Roman"/>
                <w:sz w:val="14"/>
                <w:szCs w:val="14"/>
              </w:rPr>
            </w:pPr>
          </w:p>
        </w:tc>
        <w:tc>
          <w:tcPr>
            <w:tcW w:w="869" w:type="pct"/>
            <w:vMerge w:val="continue"/>
            <w:vAlign w:val="center"/>
          </w:tcPr>
          <w:p w14:paraId="0D001643">
            <w:pPr>
              <w:rPr>
                <w:rFonts w:hint="default" w:ascii="Times New Roman" w:hAnsi="Times New Roman" w:eastAsia="宋体" w:cs="Times New Roman"/>
                <w:sz w:val="14"/>
                <w:szCs w:val="14"/>
              </w:rPr>
            </w:pPr>
          </w:p>
        </w:tc>
        <w:tc>
          <w:tcPr>
            <w:tcW w:w="507" w:type="pct"/>
            <w:vMerge w:val="continue"/>
            <w:vAlign w:val="center"/>
          </w:tcPr>
          <w:p w14:paraId="6A262890">
            <w:pPr>
              <w:rPr>
                <w:rFonts w:hint="default" w:ascii="Times New Roman" w:hAnsi="Times New Roman" w:eastAsia="宋体" w:cs="Times New Roman"/>
                <w:sz w:val="14"/>
                <w:szCs w:val="14"/>
              </w:rPr>
            </w:pPr>
          </w:p>
        </w:tc>
        <w:tc>
          <w:tcPr>
            <w:tcW w:w="507" w:type="pct"/>
            <w:vAlign w:val="center"/>
          </w:tcPr>
          <w:p w14:paraId="15405D6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Flashing</w:t>
            </w:r>
          </w:p>
        </w:tc>
        <w:tc>
          <w:tcPr>
            <w:tcW w:w="2537" w:type="pct"/>
            <w:vAlign w:val="center"/>
          </w:tcPr>
          <w:p w14:paraId="33FAEAD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Abnormal communication with the inverter (interference exists, poor connection, etc.), communication format error (register address error, data error, etc.)</w:t>
            </w:r>
          </w:p>
        </w:tc>
      </w:tr>
      <w:tr w14:paraId="35D6C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614DA421">
            <w:pPr>
              <w:rPr>
                <w:rFonts w:hint="default" w:ascii="Times New Roman" w:hAnsi="Times New Roman" w:eastAsia="宋体" w:cs="Times New Roman"/>
                <w:sz w:val="14"/>
                <w:szCs w:val="14"/>
              </w:rPr>
            </w:pPr>
          </w:p>
        </w:tc>
        <w:tc>
          <w:tcPr>
            <w:tcW w:w="869" w:type="pct"/>
            <w:vMerge w:val="continue"/>
            <w:vAlign w:val="center"/>
          </w:tcPr>
          <w:p w14:paraId="39D28B9B">
            <w:pPr>
              <w:rPr>
                <w:rFonts w:hint="default" w:ascii="Times New Roman" w:hAnsi="Times New Roman" w:eastAsia="宋体" w:cs="Times New Roman"/>
                <w:sz w:val="14"/>
                <w:szCs w:val="14"/>
              </w:rPr>
            </w:pPr>
          </w:p>
        </w:tc>
        <w:tc>
          <w:tcPr>
            <w:tcW w:w="507" w:type="pct"/>
            <w:vMerge w:val="continue"/>
            <w:vAlign w:val="center"/>
          </w:tcPr>
          <w:p w14:paraId="611CE5DA">
            <w:pPr>
              <w:rPr>
                <w:rFonts w:hint="default" w:ascii="Times New Roman" w:hAnsi="Times New Roman" w:eastAsia="宋体" w:cs="Times New Roman"/>
                <w:sz w:val="14"/>
                <w:szCs w:val="14"/>
              </w:rPr>
            </w:pPr>
          </w:p>
        </w:tc>
        <w:tc>
          <w:tcPr>
            <w:tcW w:w="507" w:type="pct"/>
            <w:vAlign w:val="center"/>
          </w:tcPr>
          <w:p w14:paraId="3B8BC96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474A786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Normal communication with the inverter</w:t>
            </w:r>
          </w:p>
        </w:tc>
      </w:tr>
      <w:tr w14:paraId="09AC7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75A1245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D3</w:t>
            </w:r>
          </w:p>
        </w:tc>
        <w:tc>
          <w:tcPr>
            <w:tcW w:w="869" w:type="pct"/>
            <w:vMerge w:val="restart"/>
            <w:vAlign w:val="center"/>
          </w:tcPr>
          <w:p w14:paraId="3754DB0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Program run status indicator light</w:t>
            </w:r>
          </w:p>
        </w:tc>
        <w:tc>
          <w:tcPr>
            <w:tcW w:w="507" w:type="pct"/>
            <w:vMerge w:val="restart"/>
            <w:vAlign w:val="center"/>
          </w:tcPr>
          <w:p w14:paraId="4837357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507" w:type="pct"/>
            <w:vAlign w:val="center"/>
          </w:tcPr>
          <w:p w14:paraId="739D3EA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3C80749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running normally</w:t>
            </w:r>
          </w:p>
        </w:tc>
      </w:tr>
      <w:tr w14:paraId="18205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69AC28EA">
            <w:pPr>
              <w:rPr>
                <w:rFonts w:hint="default" w:ascii="Times New Roman" w:hAnsi="Times New Roman" w:eastAsia="宋体" w:cs="Times New Roman"/>
                <w:sz w:val="14"/>
                <w:szCs w:val="14"/>
              </w:rPr>
            </w:pPr>
          </w:p>
        </w:tc>
        <w:tc>
          <w:tcPr>
            <w:tcW w:w="869" w:type="pct"/>
            <w:vMerge w:val="continue"/>
            <w:vAlign w:val="center"/>
          </w:tcPr>
          <w:p w14:paraId="75E7E4E6">
            <w:pPr>
              <w:rPr>
                <w:rFonts w:hint="default" w:ascii="Times New Roman" w:hAnsi="Times New Roman" w:eastAsia="宋体" w:cs="Times New Roman"/>
                <w:sz w:val="14"/>
                <w:szCs w:val="14"/>
              </w:rPr>
            </w:pPr>
          </w:p>
        </w:tc>
        <w:tc>
          <w:tcPr>
            <w:tcW w:w="507" w:type="pct"/>
            <w:vMerge w:val="continue"/>
            <w:vAlign w:val="center"/>
          </w:tcPr>
          <w:p w14:paraId="084CBA7B">
            <w:pPr>
              <w:rPr>
                <w:rFonts w:hint="default" w:ascii="Times New Roman" w:hAnsi="Times New Roman" w:eastAsia="宋体" w:cs="Times New Roman"/>
                <w:sz w:val="14"/>
                <w:szCs w:val="14"/>
              </w:rPr>
            </w:pPr>
          </w:p>
        </w:tc>
        <w:tc>
          <w:tcPr>
            <w:tcW w:w="507" w:type="pct"/>
            <w:vAlign w:val="center"/>
          </w:tcPr>
          <w:p w14:paraId="24621E5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09227BD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not started properly</w:t>
            </w:r>
          </w:p>
        </w:tc>
      </w:tr>
      <w:tr w14:paraId="6E6C0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55D0443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D4</w:t>
            </w:r>
          </w:p>
        </w:tc>
        <w:tc>
          <w:tcPr>
            <w:tcW w:w="869" w:type="pct"/>
            <w:vMerge w:val="restart"/>
            <w:vAlign w:val="center"/>
          </w:tcPr>
          <w:p w14:paraId="65A76C6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power indicator light</w:t>
            </w:r>
          </w:p>
        </w:tc>
        <w:tc>
          <w:tcPr>
            <w:tcW w:w="507" w:type="pct"/>
            <w:vMerge w:val="restart"/>
            <w:vAlign w:val="center"/>
          </w:tcPr>
          <w:p w14:paraId="05B9AA8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507" w:type="pct"/>
            <w:vAlign w:val="center"/>
          </w:tcPr>
          <w:p w14:paraId="5192BAD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3491C5B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powered on normally</w:t>
            </w:r>
          </w:p>
        </w:tc>
      </w:tr>
      <w:tr w14:paraId="4C5E2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Pr>
          <w:p w14:paraId="2E373716">
            <w:pPr>
              <w:rPr>
                <w:rFonts w:hint="default" w:ascii="Times New Roman" w:hAnsi="Times New Roman" w:eastAsia="宋体" w:cs="Times New Roman"/>
                <w:sz w:val="14"/>
                <w:szCs w:val="14"/>
              </w:rPr>
            </w:pPr>
          </w:p>
        </w:tc>
        <w:tc>
          <w:tcPr>
            <w:tcW w:w="869" w:type="pct"/>
            <w:vMerge w:val="continue"/>
            <w:vAlign w:val="center"/>
          </w:tcPr>
          <w:p w14:paraId="4EF1B2E9">
            <w:pPr>
              <w:rPr>
                <w:rFonts w:hint="default" w:ascii="Times New Roman" w:hAnsi="Times New Roman" w:eastAsia="宋体" w:cs="Times New Roman"/>
                <w:sz w:val="14"/>
                <w:szCs w:val="14"/>
              </w:rPr>
            </w:pPr>
          </w:p>
        </w:tc>
        <w:tc>
          <w:tcPr>
            <w:tcW w:w="507" w:type="pct"/>
            <w:vMerge w:val="continue"/>
            <w:vAlign w:val="center"/>
          </w:tcPr>
          <w:p w14:paraId="2E21D2EA">
            <w:pPr>
              <w:rPr>
                <w:rFonts w:hint="default" w:ascii="Times New Roman" w:hAnsi="Times New Roman" w:eastAsia="宋体" w:cs="Times New Roman"/>
                <w:sz w:val="14"/>
                <w:szCs w:val="14"/>
              </w:rPr>
            </w:pPr>
          </w:p>
        </w:tc>
        <w:tc>
          <w:tcPr>
            <w:tcW w:w="507" w:type="pct"/>
            <w:vAlign w:val="center"/>
          </w:tcPr>
          <w:p w14:paraId="6DF6BCB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7426C64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not powered on</w:t>
            </w:r>
          </w:p>
        </w:tc>
      </w:tr>
    </w:tbl>
    <w:p w14:paraId="77879153">
      <w:pPr>
        <w:pStyle w:val="3"/>
        <w:numPr>
          <w:ilvl w:val="1"/>
          <w:numId w:val="0"/>
        </w:numPr>
        <w:snapToGrid w:val="0"/>
        <w:ind w:leftChars="0"/>
        <w:rPr>
          <w:rFonts w:hint="default" w:ascii="Times New Roman" w:hAnsi="Times New Roman" w:eastAsia="宋体" w:cs="Times New Roman"/>
          <w:color w:val="auto"/>
          <w:szCs w:val="14"/>
        </w:rPr>
      </w:pPr>
      <w:bookmarkStart w:id="79" w:name="_Toc151023310"/>
      <w:bookmarkStart w:id="80" w:name="_Toc160553051"/>
    </w:p>
    <w:p w14:paraId="7B093ACC">
      <w:pPr>
        <w:pStyle w:val="3"/>
        <w:snapToGrid w:val="0"/>
        <w:ind w:left="-321" w:leftChars="0" w:firstLine="0" w:firstLineChars="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Installation and Wiring</w:t>
      </w:r>
      <w:bookmarkEnd w:id="79"/>
      <w:bookmarkEnd w:id="80"/>
    </w:p>
    <w:p w14:paraId="415DA91D">
      <w:pPr>
        <w:pStyle w:val="5"/>
        <w:snapToGrid w:val="0"/>
        <w:ind w:left="0" w:firstLine="0"/>
        <w:rPr>
          <w:rFonts w:hint="default" w:ascii="Times New Roman" w:hAnsi="Times New Roman" w:eastAsia="宋体" w:cs="Times New Roman"/>
          <w:sz w:val="16"/>
          <w:szCs w:val="14"/>
        </w:rPr>
      </w:pPr>
      <w:bookmarkStart w:id="81" w:name="_Toc151729185"/>
      <w:bookmarkEnd w:id="81"/>
      <w:bookmarkStart w:id="82" w:name="_Toc99384473"/>
      <w:bookmarkEnd w:id="82"/>
      <w:bookmarkStart w:id="83" w:name="_Toc105574904"/>
      <w:bookmarkEnd w:id="83"/>
      <w:bookmarkStart w:id="84" w:name="_Toc116666821"/>
      <w:bookmarkEnd w:id="84"/>
      <w:bookmarkStart w:id="85" w:name="_Toc135147967"/>
      <w:bookmarkEnd w:id="85"/>
      <w:bookmarkStart w:id="86" w:name="_Toc151717435"/>
      <w:bookmarkEnd w:id="86"/>
      <w:bookmarkStart w:id="87" w:name="_Toc152858313"/>
      <w:bookmarkEnd w:id="87"/>
      <w:bookmarkStart w:id="88" w:name="_Toc105574933"/>
      <w:bookmarkEnd w:id="88"/>
      <w:bookmarkStart w:id="89" w:name="_Toc116826365"/>
      <w:bookmarkEnd w:id="89"/>
      <w:bookmarkStart w:id="90" w:name="_Toc135143881"/>
      <w:bookmarkEnd w:id="90"/>
      <w:bookmarkStart w:id="91" w:name="_Toc98414531"/>
      <w:bookmarkEnd w:id="91"/>
      <w:bookmarkStart w:id="92" w:name="_Toc151713612"/>
      <w:bookmarkEnd w:id="92"/>
      <w:bookmarkStart w:id="93" w:name="_Toc151716548"/>
      <w:bookmarkEnd w:id="93"/>
      <w:bookmarkStart w:id="94" w:name="_Toc99456061"/>
      <w:bookmarkEnd w:id="94"/>
      <w:bookmarkStart w:id="95" w:name="_Toc107921659"/>
      <w:bookmarkEnd w:id="95"/>
      <w:bookmarkStart w:id="96" w:name="_Toc135147913"/>
      <w:bookmarkEnd w:id="96"/>
      <w:bookmarkStart w:id="97" w:name="_Toc151023311"/>
      <w:bookmarkEnd w:id="97"/>
      <w:bookmarkStart w:id="98" w:name="_Toc98504079"/>
      <w:bookmarkEnd w:id="98"/>
      <w:bookmarkStart w:id="99" w:name="_Toc116827796"/>
      <w:bookmarkEnd w:id="99"/>
      <w:bookmarkStart w:id="100" w:name="_Toc151713288"/>
      <w:bookmarkEnd w:id="100"/>
      <w:bookmarkStart w:id="101" w:name="_Toc151987194"/>
      <w:bookmarkEnd w:id="101"/>
      <w:bookmarkStart w:id="102" w:name="_Toc151716616"/>
      <w:bookmarkEnd w:id="102"/>
      <w:bookmarkStart w:id="103" w:name="_Toc98334576"/>
      <w:bookmarkEnd w:id="103"/>
      <w:bookmarkStart w:id="104" w:name="_Toc107921572"/>
      <w:bookmarkEnd w:id="104"/>
      <w:bookmarkStart w:id="105" w:name="_Toc109309308"/>
      <w:bookmarkEnd w:id="105"/>
      <w:bookmarkStart w:id="106" w:name="_Toc116820253"/>
      <w:bookmarkEnd w:id="106"/>
      <w:bookmarkStart w:id="107" w:name="_Toc107993871"/>
      <w:bookmarkEnd w:id="107"/>
      <w:bookmarkStart w:id="108" w:name="_Toc151713578"/>
      <w:bookmarkEnd w:id="108"/>
      <w:bookmarkStart w:id="109" w:name="_Toc151713645"/>
      <w:bookmarkEnd w:id="109"/>
      <w:bookmarkStart w:id="110" w:name="_Toc151713543"/>
      <w:bookmarkEnd w:id="110"/>
      <w:bookmarkStart w:id="111" w:name="_Toc151716482"/>
      <w:bookmarkEnd w:id="111"/>
      <w:bookmarkStart w:id="112" w:name="_Toc135143909"/>
      <w:bookmarkEnd w:id="112"/>
      <w:bookmarkStart w:id="113" w:name="_Toc98503472"/>
      <w:bookmarkEnd w:id="113"/>
      <w:bookmarkStart w:id="114" w:name="_Toc98327199"/>
      <w:bookmarkEnd w:id="114"/>
      <w:bookmarkStart w:id="115" w:name="_Toc151023312"/>
      <w:bookmarkStart w:id="116" w:name="_Toc160553052"/>
      <w:bookmarkStart w:id="117" w:name="_Toc26565"/>
      <w:r>
        <w:rPr>
          <w:rFonts w:hint="default" w:ascii="Times New Roman" w:hAnsi="Times New Roman" w:eastAsia="宋体" w:cs="Times New Roman"/>
          <w:sz w:val="16"/>
          <w:szCs w:val="14"/>
        </w:rPr>
        <w:t>Installation</w:t>
      </w:r>
      <w:bookmarkEnd w:id="115"/>
      <w:bookmarkEnd w:id="116"/>
      <w:bookmarkEnd w:id="117"/>
    </w:p>
    <w:p w14:paraId="215FE18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EMH-DP Communication Expansion Card is designed to be embedded in the CM680 Inverter. Before installation, please disconnect the power supply to the inverter, wait for about 10 minutes, and ensure that the inverter's charging indicator light is completely off before proceeding with the installation. After inserting the EMH-DP Communication Expansion Card into the inverter, please secure the corresponding screws to prevent poor contact between the board and the signal socket. The installation diagram is shown in Figure 4.</w:t>
      </w:r>
    </w:p>
    <w:p w14:paraId="658562A4">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1125855" cy="246316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9"/>
                    <a:srcRect b="2525"/>
                    <a:stretch>
                      <a:fillRect/>
                    </a:stretch>
                  </pic:blipFill>
                  <pic:spPr>
                    <a:xfrm>
                      <a:off x="0" y="0"/>
                      <a:ext cx="1146484" cy="2508558"/>
                    </a:xfrm>
                    <a:prstGeom prst="rect">
                      <a:avLst/>
                    </a:prstGeom>
                    <a:ln>
                      <a:noFill/>
                    </a:ln>
                  </pic:spPr>
                </pic:pic>
              </a:graphicData>
            </a:graphic>
          </wp:inline>
        </w:drawing>
      </w:r>
      <w:r>
        <w:rPr>
          <w:rFonts w:hint="default" w:ascii="Times New Roman" w:hAnsi="Times New Roman" w:eastAsia="宋体" w:cs="Times New Roman"/>
          <w:szCs w:val="14"/>
        </w:rPr>
        <w:t xml:space="preserve"> </w:t>
      </w:r>
      <w:r>
        <w:rPr>
          <w:rFonts w:hint="default" w:ascii="Times New Roman" w:hAnsi="Times New Roman" w:eastAsia="宋体" w:cs="Times New Roman"/>
          <w:szCs w:val="14"/>
        </w:rPr>
        <w:drawing>
          <wp:inline distT="0" distB="0" distL="0" distR="0">
            <wp:extent cx="1657985" cy="249745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0"/>
                    <a:stretch>
                      <a:fillRect/>
                    </a:stretch>
                  </pic:blipFill>
                  <pic:spPr>
                    <a:xfrm>
                      <a:off x="0" y="0"/>
                      <a:ext cx="1686875" cy="2540725"/>
                    </a:xfrm>
                    <a:prstGeom prst="rect">
                      <a:avLst/>
                    </a:prstGeom>
                  </pic:spPr>
                </pic:pic>
              </a:graphicData>
            </a:graphic>
          </wp:inline>
        </w:drawing>
      </w:r>
    </w:p>
    <w:p w14:paraId="3B65A756">
      <w:pPr>
        <w:pStyle w:val="16"/>
        <w:rPr>
          <w:rFonts w:hint="default" w:ascii="Times New Roman" w:hAnsi="Times New Roman" w:eastAsia="宋体" w:cs="Times New Roman"/>
        </w:rPr>
      </w:pPr>
      <w:r>
        <w:rPr>
          <w:rFonts w:hint="default" w:ascii="Times New Roman" w:hAnsi="Times New Roman" w:eastAsia="宋体" w:cs="Times New Roman"/>
        </w:rPr>
        <w:t>Figure 4 EMH-DP Communication Expansion Card Installation Diagram</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0FF0F97B">
      <w:pPr>
        <w:rPr>
          <w:rFonts w:hint="default" w:ascii="Times New Roman" w:hAnsi="Times New Roman" w:eastAsia="宋体" w:cs="Times New Roman"/>
        </w:rPr>
      </w:pPr>
    </w:p>
    <w:p w14:paraId="6B986A84">
      <w:pPr>
        <w:pStyle w:val="5"/>
        <w:snapToGrid w:val="0"/>
        <w:ind w:left="0" w:firstLine="0"/>
        <w:rPr>
          <w:rFonts w:hint="default" w:ascii="Times New Roman" w:hAnsi="Times New Roman" w:eastAsia="宋体" w:cs="Times New Roman"/>
          <w:sz w:val="16"/>
          <w:szCs w:val="14"/>
        </w:rPr>
      </w:pPr>
      <w:bookmarkStart w:id="118" w:name="_Toc151023313"/>
      <w:bookmarkStart w:id="119" w:name="_Toc160553053"/>
      <w:bookmarkStart w:id="120" w:name="_Toc22450"/>
      <w:r>
        <w:rPr>
          <w:rFonts w:hint="default" w:ascii="Times New Roman" w:hAnsi="Times New Roman" w:eastAsia="宋体" w:cs="Times New Roman"/>
          <w:sz w:val="16"/>
          <w:szCs w:val="14"/>
        </w:rPr>
        <w:t>Wiring</w:t>
      </w:r>
      <w:bookmarkEnd w:id="118"/>
      <w:bookmarkEnd w:id="119"/>
      <w:bookmarkEnd w:id="120"/>
    </w:p>
    <w:p w14:paraId="0B295AD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wiring diagram for the PROFIBUS DP bus is shown in Figure 5. Terminal matching resistors must be connected at both ends of the PROFIBUS bus. Adjust the DIP switch according to the markings on the terminal block. Failure to connect or insufficient terminal resistors can affect communication quality, leading to unstable communication.</w:t>
      </w:r>
    </w:p>
    <w:p w14:paraId="1DE359D2">
      <w:pP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object>
          <v:shape id="_x0000_i1026" o:spt="75" type="#_x0000_t75" style="height:90.1pt;width:335.45pt;" o:ole="t" filled="f" o:preferrelative="t" stroked="f" coordsize="21600,21600">
            <v:path/>
            <v:fill on="f" focussize="0,0"/>
            <v:stroke on="f" joinstyle="miter"/>
            <v:imagedata r:id="rId42" o:title=""/>
            <o:lock v:ext="edit" aspectratio="t"/>
            <w10:wrap type="none"/>
            <w10:anchorlock/>
          </v:shape>
          <o:OLEObject Type="Embed" ProgID="Visio.Drawing.15" ShapeID="_x0000_i1026" DrawAspect="Content" ObjectID="_1468075726" r:id="rId41">
            <o:LockedField>false</o:LockedField>
          </o:OLEObject>
        </w:object>
      </w:r>
    </w:p>
    <w:p w14:paraId="1BB5FBC2">
      <w:pPr>
        <w:pStyle w:val="16"/>
        <w:rPr>
          <w:rFonts w:hint="default" w:ascii="Times New Roman" w:hAnsi="Times New Roman" w:eastAsia="宋体" w:cs="Times New Roman"/>
        </w:rPr>
      </w:pPr>
      <w:r>
        <w:rPr>
          <w:rFonts w:hint="default" w:ascii="Times New Roman" w:hAnsi="Times New Roman" w:eastAsia="宋体" w:cs="Times New Roman"/>
        </w:rPr>
        <w:t>Figure 5 Schematic Diagram of PROFIBUS DP Bus Wiring</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51796317">
      <w:pPr>
        <w:snapToGrid w:val="0"/>
        <w:ind w:firstLine="320" w:firstLineChars="200"/>
        <w:rPr>
          <w:rFonts w:hint="default" w:ascii="Times New Roman" w:hAnsi="Times New Roman" w:eastAsia="宋体" w:cs="Times New Roman"/>
          <w:color w:val="auto"/>
          <w:szCs w:val="14"/>
          <w:shd w:val="clear" w:color="auto" w:fill="FFFFFF"/>
        </w:rPr>
      </w:pPr>
    </w:p>
    <w:p w14:paraId="0D2C9FD9">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PROFIBUS-DP communication rate ranges from 9.6 kbps to 12 Mbps, and the transmission line length must be determined based on the transmission rate, with a transmission distance range of 100m to 1200m. The communication rates supported by the EMH-DP Communication Expansion Card and the communication distances at each rate are shown in Table 3.</w:t>
      </w:r>
    </w:p>
    <w:p w14:paraId="1D071955">
      <w:pPr>
        <w:pStyle w:val="16"/>
        <w:rPr>
          <w:rFonts w:hint="default" w:ascii="Times New Roman" w:hAnsi="Times New Roman" w:eastAsia="宋体" w:cs="Times New Roman"/>
        </w:rPr>
      </w:pPr>
      <w:r>
        <w:rPr>
          <w:rFonts w:hint="default" w:ascii="Times New Roman" w:hAnsi="Times New Roman" w:eastAsia="宋体" w:cs="Times New Roman"/>
        </w:rPr>
        <w:t>Table 3 Maximum Cable Length for Different PROFIBUS-DP Transmission Rates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994"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57"/>
        <w:gridCol w:w="628"/>
        <w:gridCol w:w="628"/>
        <w:gridCol w:w="650"/>
        <w:gridCol w:w="693"/>
        <w:gridCol w:w="530"/>
        <w:gridCol w:w="628"/>
        <w:gridCol w:w="628"/>
        <w:gridCol w:w="628"/>
        <w:gridCol w:w="628"/>
      </w:tblGrid>
      <w:tr w14:paraId="145CF7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1"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634B9BF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Communication Rate (bps) </w:t>
            </w:r>
          </w:p>
        </w:tc>
        <w:tc>
          <w:tcPr>
            <w:tcW w:w="455" w:type="pct"/>
            <w:tcBorders>
              <w:top w:val="single" w:color="auto" w:sz="4" w:space="0"/>
              <w:left w:val="single" w:color="auto" w:sz="4" w:space="0"/>
              <w:bottom w:val="single" w:color="auto" w:sz="4" w:space="0"/>
              <w:right w:val="single" w:color="auto" w:sz="4" w:space="0"/>
            </w:tcBorders>
            <w:vAlign w:val="center"/>
          </w:tcPr>
          <w:p w14:paraId="744A9E2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9.6k </w:t>
            </w:r>
          </w:p>
        </w:tc>
        <w:tc>
          <w:tcPr>
            <w:tcW w:w="455" w:type="pct"/>
            <w:tcBorders>
              <w:top w:val="single" w:color="auto" w:sz="4" w:space="0"/>
              <w:left w:val="single" w:color="auto" w:sz="4" w:space="0"/>
              <w:bottom w:val="single" w:color="auto" w:sz="4" w:space="0"/>
              <w:right w:val="single" w:color="auto" w:sz="4" w:space="0"/>
            </w:tcBorders>
            <w:vAlign w:val="center"/>
          </w:tcPr>
          <w:p w14:paraId="0384496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19.2k </w:t>
            </w:r>
          </w:p>
        </w:tc>
        <w:tc>
          <w:tcPr>
            <w:tcW w:w="471" w:type="pct"/>
            <w:tcBorders>
              <w:top w:val="single" w:color="auto" w:sz="4" w:space="0"/>
              <w:left w:val="single" w:color="auto" w:sz="4" w:space="0"/>
              <w:bottom w:val="single" w:color="auto" w:sz="4" w:space="0"/>
              <w:right w:val="single" w:color="auto" w:sz="4" w:space="0"/>
            </w:tcBorders>
            <w:vAlign w:val="center"/>
          </w:tcPr>
          <w:p w14:paraId="437FB9F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93.75k </w:t>
            </w:r>
          </w:p>
        </w:tc>
        <w:tc>
          <w:tcPr>
            <w:tcW w:w="502" w:type="pct"/>
            <w:tcBorders>
              <w:top w:val="single" w:color="auto" w:sz="4" w:space="0"/>
              <w:left w:val="single" w:color="auto" w:sz="4" w:space="0"/>
              <w:bottom w:val="single" w:color="auto" w:sz="4" w:space="0"/>
              <w:right w:val="single" w:color="auto" w:sz="4" w:space="0"/>
            </w:tcBorders>
            <w:vAlign w:val="center"/>
          </w:tcPr>
          <w:p w14:paraId="119A364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187.5k </w:t>
            </w:r>
          </w:p>
        </w:tc>
        <w:tc>
          <w:tcPr>
            <w:tcW w:w="384" w:type="pct"/>
            <w:tcBorders>
              <w:top w:val="single" w:color="auto" w:sz="4" w:space="0"/>
              <w:left w:val="single" w:color="auto" w:sz="4" w:space="0"/>
              <w:bottom w:val="single" w:color="auto" w:sz="4" w:space="0"/>
              <w:right w:val="single" w:color="auto" w:sz="4" w:space="0"/>
            </w:tcBorders>
            <w:vAlign w:val="center"/>
          </w:tcPr>
          <w:p w14:paraId="737938B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500k </w:t>
            </w:r>
          </w:p>
        </w:tc>
        <w:tc>
          <w:tcPr>
            <w:tcW w:w="455" w:type="pct"/>
            <w:tcBorders>
              <w:top w:val="single" w:color="auto" w:sz="4" w:space="0"/>
              <w:left w:val="single" w:color="auto" w:sz="4" w:space="0"/>
              <w:bottom w:val="single" w:color="auto" w:sz="4" w:space="0"/>
              <w:right w:val="single" w:color="auto" w:sz="4" w:space="0"/>
            </w:tcBorders>
            <w:vAlign w:val="center"/>
          </w:tcPr>
          <w:p w14:paraId="486CCF5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1.5M </w:t>
            </w:r>
          </w:p>
        </w:tc>
        <w:tc>
          <w:tcPr>
            <w:tcW w:w="455" w:type="pct"/>
            <w:tcBorders>
              <w:top w:val="single" w:color="auto" w:sz="4" w:space="0"/>
              <w:left w:val="single" w:color="auto" w:sz="4" w:space="0"/>
              <w:bottom w:val="single" w:color="auto" w:sz="4" w:space="0"/>
              <w:right w:val="single" w:color="auto" w:sz="4" w:space="0"/>
            </w:tcBorders>
            <w:vAlign w:val="center"/>
          </w:tcPr>
          <w:p w14:paraId="7194405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3M </w:t>
            </w:r>
          </w:p>
        </w:tc>
        <w:tc>
          <w:tcPr>
            <w:tcW w:w="455" w:type="pct"/>
            <w:tcBorders>
              <w:top w:val="single" w:color="auto" w:sz="4" w:space="0"/>
              <w:left w:val="single" w:color="auto" w:sz="4" w:space="0"/>
              <w:bottom w:val="single" w:color="auto" w:sz="4" w:space="0"/>
              <w:right w:val="single" w:color="auto" w:sz="4" w:space="0"/>
            </w:tcBorders>
            <w:vAlign w:val="center"/>
          </w:tcPr>
          <w:p w14:paraId="0EB5BFB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6M </w:t>
            </w:r>
          </w:p>
        </w:tc>
        <w:tc>
          <w:tcPr>
            <w:tcW w:w="455" w:type="pct"/>
            <w:tcBorders>
              <w:top w:val="single" w:color="auto" w:sz="4" w:space="0"/>
              <w:left w:val="single" w:color="auto" w:sz="4" w:space="0"/>
              <w:bottom w:val="single" w:color="auto" w:sz="4" w:space="0"/>
              <w:right w:val="single" w:color="auto" w:sz="4" w:space="0"/>
            </w:tcBorders>
            <w:vAlign w:val="center"/>
          </w:tcPr>
          <w:p w14:paraId="74F7380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12M</w:t>
            </w:r>
          </w:p>
        </w:tc>
      </w:tr>
      <w:tr w14:paraId="2E0A5C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1" w:type="pc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3D6FA2B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Length (m) </w:t>
            </w:r>
          </w:p>
        </w:tc>
        <w:tc>
          <w:tcPr>
            <w:tcW w:w="455" w:type="pct"/>
            <w:tcBorders>
              <w:top w:val="single" w:color="auto" w:sz="4" w:space="0"/>
              <w:left w:val="single" w:color="auto" w:sz="4" w:space="0"/>
              <w:bottom w:val="single" w:color="auto" w:sz="4" w:space="0"/>
              <w:right w:val="single" w:color="auto" w:sz="4" w:space="0"/>
            </w:tcBorders>
            <w:vAlign w:val="center"/>
          </w:tcPr>
          <w:p w14:paraId="67EB50E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1200 </w:t>
            </w:r>
          </w:p>
        </w:tc>
        <w:tc>
          <w:tcPr>
            <w:tcW w:w="455" w:type="pct"/>
            <w:tcBorders>
              <w:top w:val="single" w:color="auto" w:sz="4" w:space="0"/>
              <w:left w:val="single" w:color="auto" w:sz="4" w:space="0"/>
              <w:bottom w:val="single" w:color="auto" w:sz="4" w:space="0"/>
              <w:right w:val="single" w:color="auto" w:sz="4" w:space="0"/>
            </w:tcBorders>
            <w:vAlign w:val="center"/>
          </w:tcPr>
          <w:p w14:paraId="197BDF0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1200 </w:t>
            </w:r>
          </w:p>
        </w:tc>
        <w:tc>
          <w:tcPr>
            <w:tcW w:w="471" w:type="pct"/>
            <w:tcBorders>
              <w:top w:val="single" w:color="auto" w:sz="4" w:space="0"/>
              <w:left w:val="single" w:color="auto" w:sz="4" w:space="0"/>
              <w:bottom w:val="single" w:color="auto" w:sz="4" w:space="0"/>
              <w:right w:val="single" w:color="auto" w:sz="4" w:space="0"/>
            </w:tcBorders>
            <w:vAlign w:val="center"/>
          </w:tcPr>
          <w:p w14:paraId="4BE3F64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1200 </w:t>
            </w:r>
          </w:p>
        </w:tc>
        <w:tc>
          <w:tcPr>
            <w:tcW w:w="502" w:type="pct"/>
            <w:tcBorders>
              <w:top w:val="single" w:color="auto" w:sz="4" w:space="0"/>
              <w:left w:val="single" w:color="auto" w:sz="4" w:space="0"/>
              <w:bottom w:val="single" w:color="auto" w:sz="4" w:space="0"/>
              <w:right w:val="single" w:color="auto" w:sz="4" w:space="0"/>
            </w:tcBorders>
            <w:vAlign w:val="center"/>
          </w:tcPr>
          <w:p w14:paraId="15C0FCD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1000 </w:t>
            </w:r>
          </w:p>
        </w:tc>
        <w:tc>
          <w:tcPr>
            <w:tcW w:w="384" w:type="pct"/>
            <w:tcBorders>
              <w:top w:val="single" w:color="auto" w:sz="4" w:space="0"/>
              <w:left w:val="single" w:color="auto" w:sz="4" w:space="0"/>
              <w:bottom w:val="single" w:color="auto" w:sz="4" w:space="0"/>
              <w:right w:val="single" w:color="auto" w:sz="4" w:space="0"/>
            </w:tcBorders>
            <w:vAlign w:val="center"/>
          </w:tcPr>
          <w:p w14:paraId="5E3E49D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400 </w:t>
            </w:r>
          </w:p>
        </w:tc>
        <w:tc>
          <w:tcPr>
            <w:tcW w:w="455" w:type="pct"/>
            <w:tcBorders>
              <w:top w:val="single" w:color="auto" w:sz="4" w:space="0"/>
              <w:left w:val="single" w:color="auto" w:sz="4" w:space="0"/>
              <w:bottom w:val="single" w:color="auto" w:sz="4" w:space="0"/>
              <w:right w:val="single" w:color="auto" w:sz="4" w:space="0"/>
            </w:tcBorders>
            <w:vAlign w:val="center"/>
          </w:tcPr>
          <w:p w14:paraId="7F90EE8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200 </w:t>
            </w:r>
          </w:p>
        </w:tc>
        <w:tc>
          <w:tcPr>
            <w:tcW w:w="455" w:type="pct"/>
            <w:tcBorders>
              <w:top w:val="single" w:color="auto" w:sz="4" w:space="0"/>
              <w:left w:val="single" w:color="auto" w:sz="4" w:space="0"/>
              <w:bottom w:val="single" w:color="auto" w:sz="4" w:space="0"/>
              <w:right w:val="single" w:color="auto" w:sz="4" w:space="0"/>
            </w:tcBorders>
            <w:vAlign w:val="center"/>
          </w:tcPr>
          <w:p w14:paraId="739865A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100 </w:t>
            </w:r>
          </w:p>
        </w:tc>
        <w:tc>
          <w:tcPr>
            <w:tcW w:w="455" w:type="pct"/>
            <w:tcBorders>
              <w:top w:val="single" w:color="auto" w:sz="4" w:space="0"/>
              <w:left w:val="single" w:color="auto" w:sz="4" w:space="0"/>
              <w:bottom w:val="single" w:color="auto" w:sz="4" w:space="0"/>
              <w:right w:val="single" w:color="auto" w:sz="4" w:space="0"/>
            </w:tcBorders>
            <w:vAlign w:val="center"/>
          </w:tcPr>
          <w:p w14:paraId="601FAE6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100 </w:t>
            </w:r>
          </w:p>
        </w:tc>
        <w:tc>
          <w:tcPr>
            <w:tcW w:w="455" w:type="pct"/>
            <w:tcBorders>
              <w:top w:val="single" w:color="auto" w:sz="4" w:space="0"/>
              <w:left w:val="single" w:color="auto" w:sz="4" w:space="0"/>
              <w:bottom w:val="single" w:color="auto" w:sz="4" w:space="0"/>
              <w:right w:val="single" w:color="auto" w:sz="4" w:space="0"/>
            </w:tcBorders>
            <w:vAlign w:val="center"/>
          </w:tcPr>
          <w:p w14:paraId="04CE119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100</w:t>
            </w:r>
          </w:p>
        </w:tc>
      </w:tr>
    </w:tbl>
    <w:p w14:paraId="1E95DFBD">
      <w:pPr>
        <w:pStyle w:val="3"/>
        <w:snapToGrid w:val="0"/>
        <w:ind w:left="-321" w:leftChars="0" w:firstLine="0" w:firstLineChars="0"/>
        <w:rPr>
          <w:rFonts w:hint="default" w:ascii="Times New Roman" w:hAnsi="Times New Roman" w:eastAsia="宋体" w:cs="Times New Roman"/>
          <w:color w:val="auto"/>
          <w:szCs w:val="14"/>
        </w:rPr>
      </w:pPr>
      <w:bookmarkStart w:id="121" w:name="_Toc160553054"/>
      <w:r>
        <w:rPr>
          <w:rFonts w:hint="default" w:ascii="Times New Roman" w:hAnsi="Times New Roman" w:eastAsia="宋体" w:cs="Times New Roman"/>
          <w:color w:val="auto"/>
          <w:szCs w:val="14"/>
        </w:rPr>
        <w:t>Electrical Connection</w:t>
      </w:r>
      <w:bookmarkEnd w:id="121"/>
    </w:p>
    <w:p w14:paraId="509CB89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Bus Cable Description</w:t>
      </w:r>
    </w:p>
    <w:p w14:paraId="5F3F5597">
      <w:pPr>
        <w:pStyle w:val="20"/>
        <w:rPr>
          <w:rFonts w:hint="default" w:ascii="Times New Roman" w:hAnsi="Times New Roman" w:eastAsia="宋体" w:cs="Times New Roman"/>
        </w:rPr>
      </w:pPr>
      <w:r>
        <w:rPr>
          <w:rFonts w:hint="default" w:ascii="Times New Roman" w:hAnsi="Times New Roman" w:eastAsia="宋体" w:cs="Times New Roman"/>
        </w:rPr>
        <w:t>It is recommended to use dedicated Profibus DP bus cables. Cable parameters are shown in the table below.</w:t>
      </w:r>
    </w:p>
    <w:p w14:paraId="71F01D0B">
      <w:pPr>
        <w:pStyle w:val="16"/>
        <w:rPr>
          <w:rFonts w:hint="default" w:ascii="Times New Roman" w:hAnsi="Times New Roman" w:eastAsia="宋体" w:cs="Times New Roman"/>
        </w:rPr>
      </w:pPr>
      <w:r>
        <w:rPr>
          <w:rFonts w:hint="default" w:ascii="Times New Roman" w:hAnsi="Times New Roman" w:eastAsia="宋体" w:cs="Times New Roman"/>
        </w:rPr>
        <w:t>Table 4 Cable Parameters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61"/>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413"/>
        <w:gridCol w:w="2958"/>
      </w:tblGrid>
      <w:tr w14:paraId="279B81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jc w:val="center"/>
        </w:trPr>
        <w:tc>
          <w:tcPr>
            <w:tcW w:w="0" w:type="auto"/>
            <w:tcBorders>
              <w:left w:val="single" w:color="auto" w:sz="4" w:space="0"/>
            </w:tcBorders>
            <w:shd w:val="clear" w:color="auto" w:fill="D0D0D0"/>
            <w:tcMar>
              <w:top w:w="57" w:type="dxa"/>
              <w:left w:w="57" w:type="dxa"/>
              <w:bottom w:w="57" w:type="dxa"/>
              <w:right w:w="57" w:type="dxa"/>
            </w:tcMar>
          </w:tcPr>
          <w:p w14:paraId="32D8B0E1">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Parameter</w:t>
            </w:r>
          </w:p>
        </w:tc>
        <w:tc>
          <w:tcPr>
            <w:tcW w:w="2958" w:type="dxa"/>
            <w:shd w:val="clear" w:color="auto" w:fill="D0D0D0"/>
            <w:tcMar>
              <w:top w:w="57" w:type="dxa"/>
              <w:left w:w="57" w:type="dxa"/>
              <w:bottom w:w="57" w:type="dxa"/>
              <w:right w:w="57" w:type="dxa"/>
            </w:tcMar>
          </w:tcPr>
          <w:p w14:paraId="79F7E5B5">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Description</w:t>
            </w:r>
          </w:p>
        </w:tc>
      </w:tr>
      <w:tr w14:paraId="57FC05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jc w:val="center"/>
        </w:trPr>
        <w:tc>
          <w:tcPr>
            <w:tcW w:w="0" w:type="auto"/>
            <w:tcMar>
              <w:top w:w="57" w:type="dxa"/>
              <w:left w:w="57" w:type="dxa"/>
              <w:bottom w:w="57" w:type="dxa"/>
              <w:right w:w="57" w:type="dxa"/>
            </w:tcMar>
          </w:tcPr>
          <w:p w14:paraId="7C3F26FD">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Conductor</w:t>
            </w:r>
          </w:p>
        </w:tc>
        <w:tc>
          <w:tcPr>
            <w:tcW w:w="2958" w:type="dxa"/>
            <w:tcMar>
              <w:top w:w="57" w:type="dxa"/>
              <w:left w:w="57" w:type="dxa"/>
              <w:bottom w:w="57" w:type="dxa"/>
              <w:right w:w="57" w:type="dxa"/>
            </w:tcMar>
          </w:tcPr>
          <w:p w14:paraId="6FACFAAD">
            <w:pPr>
              <w:pStyle w:val="63"/>
              <w:rPr>
                <w:rFonts w:hint="default" w:ascii="Times New Roman" w:hAnsi="Times New Roman" w:eastAsia="宋体" w:cs="Times New Roman"/>
                <w:lang w:eastAsia="zh-CN"/>
              </w:rPr>
            </w:pPr>
            <w:r>
              <w:rPr>
                <w:rFonts w:hint="default" w:ascii="Times New Roman" w:hAnsi="Times New Roman" w:eastAsia="宋体" w:cs="Times New Roman"/>
                <w:lang w:eastAsia="zh-CN"/>
              </w:rPr>
              <w:t>1 pair (2×22AWG) solid copper wire</w:t>
            </w:r>
          </w:p>
        </w:tc>
      </w:tr>
      <w:tr w14:paraId="26D815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jc w:val="center"/>
        </w:trPr>
        <w:tc>
          <w:tcPr>
            <w:tcW w:w="0" w:type="auto"/>
            <w:tcMar>
              <w:top w:w="57" w:type="dxa"/>
              <w:left w:w="57" w:type="dxa"/>
              <w:bottom w:w="57" w:type="dxa"/>
              <w:right w:w="57" w:type="dxa"/>
            </w:tcMar>
          </w:tcPr>
          <w:p w14:paraId="6171B422">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Insulation Jacket Color</w:t>
            </w:r>
          </w:p>
        </w:tc>
        <w:tc>
          <w:tcPr>
            <w:tcW w:w="2958" w:type="dxa"/>
            <w:tcMar>
              <w:top w:w="57" w:type="dxa"/>
              <w:left w:w="57" w:type="dxa"/>
              <w:bottom w:w="57" w:type="dxa"/>
              <w:right w:w="57" w:type="dxa"/>
            </w:tcMar>
          </w:tcPr>
          <w:p w14:paraId="7B54DD93">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Green, Red</w:t>
            </w:r>
          </w:p>
        </w:tc>
      </w:tr>
      <w:tr w14:paraId="6737A0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 w:hRule="atLeast"/>
          <w:jc w:val="center"/>
        </w:trPr>
        <w:tc>
          <w:tcPr>
            <w:tcW w:w="0" w:type="auto"/>
            <w:tcMar>
              <w:top w:w="57" w:type="dxa"/>
              <w:left w:w="57" w:type="dxa"/>
              <w:bottom w:w="57" w:type="dxa"/>
              <w:right w:w="57" w:type="dxa"/>
            </w:tcMar>
          </w:tcPr>
          <w:p w14:paraId="4E31B48A">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Shielding</w:t>
            </w:r>
          </w:p>
        </w:tc>
        <w:tc>
          <w:tcPr>
            <w:tcW w:w="2958" w:type="dxa"/>
            <w:tcMar>
              <w:top w:w="57" w:type="dxa"/>
              <w:left w:w="57" w:type="dxa"/>
              <w:bottom w:w="57" w:type="dxa"/>
              <w:right w:w="57" w:type="dxa"/>
            </w:tcMar>
          </w:tcPr>
          <w:p w14:paraId="3259A8E0">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Aluminum foil tape + tinned copper wire braid</w:t>
            </w:r>
          </w:p>
        </w:tc>
      </w:tr>
      <w:tr w14:paraId="3DFBE8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jc w:val="center"/>
        </w:trPr>
        <w:tc>
          <w:tcPr>
            <w:tcW w:w="0" w:type="auto"/>
            <w:tcMar>
              <w:top w:w="57" w:type="dxa"/>
              <w:left w:w="57" w:type="dxa"/>
              <w:bottom w:w="57" w:type="dxa"/>
              <w:right w:w="57" w:type="dxa"/>
            </w:tcMar>
          </w:tcPr>
          <w:p w14:paraId="36A7D3F7">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Jacket Material</w:t>
            </w:r>
          </w:p>
        </w:tc>
        <w:tc>
          <w:tcPr>
            <w:tcW w:w="2958" w:type="dxa"/>
            <w:tcMar>
              <w:top w:w="57" w:type="dxa"/>
              <w:left w:w="57" w:type="dxa"/>
              <w:bottom w:w="57" w:type="dxa"/>
              <w:right w:w="57" w:type="dxa"/>
            </w:tcMar>
          </w:tcPr>
          <w:p w14:paraId="4B4A52D2">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PVC</w:t>
            </w:r>
          </w:p>
        </w:tc>
      </w:tr>
      <w:tr w14:paraId="734E21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jc w:val="center"/>
        </w:trPr>
        <w:tc>
          <w:tcPr>
            <w:tcW w:w="0" w:type="auto"/>
            <w:tcMar>
              <w:top w:w="57" w:type="dxa"/>
              <w:left w:w="57" w:type="dxa"/>
              <w:bottom w:w="57" w:type="dxa"/>
              <w:right w:w="57" w:type="dxa"/>
            </w:tcMar>
          </w:tcPr>
          <w:p w14:paraId="3FD50803">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Appearance</w:t>
            </w:r>
          </w:p>
        </w:tc>
        <w:tc>
          <w:tcPr>
            <w:tcW w:w="2958" w:type="dxa"/>
            <w:tcMar>
              <w:top w:w="57" w:type="dxa"/>
              <w:left w:w="57" w:type="dxa"/>
              <w:bottom w:w="57" w:type="dxa"/>
              <w:right w:w="57" w:type="dxa"/>
            </w:tcMar>
          </w:tcPr>
          <w:p w14:paraId="65CB8F9D">
            <w:pPr>
              <w:pStyle w:val="63"/>
              <w:rPr>
                <w:rFonts w:hint="default" w:ascii="Times New Roman" w:hAnsi="Times New Roman" w:eastAsia="宋体" w:cs="Times New Roman"/>
                <w:lang w:eastAsia="en-US"/>
              </w:rPr>
            </w:pPr>
            <w:r>
              <w:rPr>
                <w:rFonts w:hint="default" w:ascii="Times New Roman" w:hAnsi="Times New Roman" w:eastAsia="宋体" w:cs="Times New Roman"/>
                <w:lang w:eastAsia="en-US"/>
              </w:rPr>
              <w:t>Purple</w:t>
            </w:r>
          </w:p>
        </w:tc>
      </w:tr>
    </w:tbl>
    <w:p w14:paraId="5A11BB71">
      <w:pPr>
        <w:snapToGrid w:val="0"/>
        <w:ind w:firstLine="320" w:firstLineChars="200"/>
        <w:rPr>
          <w:rFonts w:hint="default" w:ascii="Times New Roman" w:hAnsi="Times New Roman" w:eastAsia="宋体" w:cs="Times New Roman"/>
          <w:color w:val="auto"/>
          <w:szCs w:val="14"/>
        </w:rPr>
      </w:pPr>
    </w:p>
    <w:p w14:paraId="5DC2EE7A">
      <w:pPr>
        <w:rPr>
          <w:rFonts w:hint="default" w:ascii="Times New Roman" w:hAnsi="Times New Roman" w:eastAsia="宋体" w:cs="Times New Roman"/>
          <w:szCs w:val="14"/>
        </w:rPr>
      </w:pPr>
      <w:r>
        <w:rPr>
          <w:rFonts w:hint="default" w:ascii="Times New Roman" w:hAnsi="Times New Roman" w:eastAsia="宋体" w:cs="Times New Roman"/>
          <w:szCs w:val="14"/>
        </w:rPr>
        <w:object>
          <v:shape id="_x0000_i1027" o:spt="75" type="#_x0000_t75" style="height:69.6pt;width:322.4pt;" o:ole="t" filled="f" o:preferrelative="t" stroked="f" coordsize="21600,21600">
            <v:path/>
            <v:fill on="f" focussize="0,0"/>
            <v:stroke on="f" joinstyle="miter"/>
            <v:imagedata r:id="rId44" o:title=""/>
            <o:lock v:ext="edit" aspectratio="t"/>
            <w10:wrap type="none"/>
            <w10:anchorlock/>
          </v:shape>
          <o:OLEObject Type="Embed" ProgID="Visio.Drawing.15" ShapeID="_x0000_i1027" DrawAspect="Content" ObjectID="_1468075727" r:id="rId43">
            <o:LockedField>false</o:LockedField>
          </o:OLEObject>
        </w:object>
      </w:r>
    </w:p>
    <w:p w14:paraId="01A24359">
      <w:pPr>
        <w:pStyle w:val="16"/>
        <w:rPr>
          <w:rFonts w:hint="default" w:ascii="Times New Roman" w:hAnsi="Times New Roman" w:eastAsia="宋体" w:cs="Times New Roman"/>
        </w:rPr>
      </w:pPr>
      <w:r>
        <w:rPr>
          <w:rFonts w:hint="default" w:ascii="Times New Roman" w:hAnsi="Times New Roman" w:eastAsia="宋体" w:cs="Times New Roman"/>
        </w:rPr>
        <w:t>Fig. 6 Schematic Diagram of Bus Cable Inner Structure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721EF90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Bus Terminal Description:</w:t>
      </w:r>
    </w:p>
    <w:p w14:paraId="638CBA8A">
      <w:pPr>
        <w:snapToGrid w:val="0"/>
        <w:ind w:firstLine="320" w:firstLineChars="200"/>
        <w:rPr>
          <w:rFonts w:hint="default" w:ascii="Times New Roman" w:hAnsi="Times New Roman" w:eastAsia="宋体" w:cs="Times New Roman"/>
          <w:szCs w:val="14"/>
        </w:rPr>
      </w:pPr>
      <w:r>
        <w:rPr>
          <w:rFonts w:hint="default" w:ascii="Times New Roman" w:hAnsi="Times New Roman" w:eastAsia="宋体" w:cs="Times New Roman"/>
          <w:szCs w:val="14"/>
        </w:rPr>
        <w:t>It is recommended to use SIEMENS Profibus DP dedicated connector, model: 6ES7 972-0BB12-0XA</w:t>
      </w:r>
    </w:p>
    <w:p w14:paraId="4F9C1A68">
      <w:pPr>
        <w:pStyle w:val="16"/>
        <w:rPr>
          <w:rFonts w:hint="default" w:ascii="Times New Roman" w:hAnsi="Times New Roman" w:eastAsia="宋体" w:cs="Times New Roman"/>
        </w:rPr>
      </w:pPr>
      <w:r>
        <w:rPr>
          <w:rFonts w:hint="default" w:ascii="Times New Roman" w:hAnsi="Times New Roman" w:eastAsia="宋体" w:cs="Times New Roman"/>
        </w:rPr>
        <w:drawing>
          <wp:anchor distT="0" distB="0" distL="114300" distR="114300" simplePos="0" relativeHeight="251669504" behindDoc="0" locked="0" layoutInCell="1" allowOverlap="1">
            <wp:simplePos x="0" y="0"/>
            <wp:positionH relativeFrom="margin">
              <wp:posOffset>391795</wp:posOffset>
            </wp:positionH>
            <wp:positionV relativeFrom="paragraph">
              <wp:posOffset>80645</wp:posOffset>
            </wp:positionV>
            <wp:extent cx="3454400" cy="2606675"/>
            <wp:effectExtent l="0" t="0" r="12700" b="3175"/>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454400" cy="2606675"/>
                    </a:xfrm>
                    <a:prstGeom prst="rect">
                      <a:avLst/>
                    </a:prstGeom>
                  </pic:spPr>
                </pic:pic>
              </a:graphicData>
            </a:graphic>
          </wp:anchor>
        </w:drawing>
      </w:r>
      <w:r>
        <w:rPr>
          <w:rFonts w:hint="default" w:ascii="Times New Roman" w:hAnsi="Times New Roman" w:eastAsia="宋体" w:cs="Times New Roman"/>
        </w:rPr>
        <w:t>Fig. 7 Schematic Diagram of Bus Connection Terminal Layout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3B9EBBCE">
      <w:pPr>
        <w:snapToGrid w:val="0"/>
        <w:ind w:firstLine="320" w:firstLineChars="200"/>
        <w:rPr>
          <w:rFonts w:hint="default" w:ascii="Times New Roman" w:hAnsi="Times New Roman" w:eastAsia="宋体" w:cs="Times New Roman"/>
          <w:color w:val="auto"/>
          <w:szCs w:val="14"/>
        </w:rPr>
      </w:pPr>
    </w:p>
    <w:p w14:paraId="06C24E34">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Bus Connection Steps</w:t>
      </w:r>
    </w:p>
    <w:p w14:paraId="1990ACCF">
      <w:pPr>
        <w:pStyle w:val="20"/>
        <w:rPr>
          <w:rFonts w:hint="default" w:ascii="Times New Roman" w:hAnsi="Times New Roman" w:eastAsia="宋体" w:cs="Times New Roman"/>
        </w:rPr>
      </w:pPr>
      <w:bookmarkStart w:id="122" w:name="_Toc6168"/>
      <w:r>
        <w:rPr>
          <w:rFonts w:hint="default" w:ascii="Times New Roman" w:hAnsi="Times New Roman" w:eastAsia="宋体" w:cs="Times New Roman"/>
        </w:rPr>
        <w:t>1. Remove the outer sheath of the cable, and leave the length according to the dimensions below.</w:t>
      </w:r>
      <w:bookmarkEnd w:id="122"/>
    </w:p>
    <w:p w14:paraId="2C59F9DE">
      <w:pPr>
        <w:ind w:firstLine="320" w:firstLineChars="200"/>
        <w:rPr>
          <w:rFonts w:hint="default" w:ascii="Times New Roman" w:hAnsi="Times New Roman" w:eastAsia="宋体" w:cs="Times New Roman"/>
          <w:szCs w:val="14"/>
        </w:rPr>
      </w:pPr>
      <w:r>
        <w:rPr>
          <w:rFonts w:hint="default" w:ascii="Times New Roman" w:hAnsi="Times New Roman" w:eastAsia="宋体" w:cs="Times New Roman"/>
          <w:szCs w:val="14"/>
        </w:rPr>
        <w:drawing>
          <wp:anchor distT="0" distB="0" distL="0" distR="0" simplePos="0" relativeHeight="251659264" behindDoc="0" locked="0" layoutInCell="0" allowOverlap="1">
            <wp:simplePos x="0" y="0"/>
            <wp:positionH relativeFrom="page">
              <wp:posOffset>1513840</wp:posOffset>
            </wp:positionH>
            <wp:positionV relativeFrom="paragraph">
              <wp:posOffset>-1266825</wp:posOffset>
            </wp:positionV>
            <wp:extent cx="13335" cy="15240"/>
            <wp:effectExtent l="0" t="0" r="0" b="0"/>
            <wp:wrapNone/>
            <wp:docPr id="17" name="IM 62"/>
            <wp:cNvGraphicFramePr/>
            <a:graphic xmlns:a="http://schemas.openxmlformats.org/drawingml/2006/main">
              <a:graphicData uri="http://schemas.openxmlformats.org/drawingml/2006/picture">
                <pic:pic xmlns:pic="http://schemas.openxmlformats.org/drawingml/2006/picture">
                  <pic:nvPicPr>
                    <pic:cNvPr id="17" name="IM 62"/>
                    <pic:cNvPicPr/>
                  </pic:nvPicPr>
                  <pic:blipFill>
                    <a:blip r:embed="rId46"/>
                    <a:stretch>
                      <a:fillRect/>
                    </a:stretch>
                  </pic:blipFill>
                  <pic:spPr>
                    <a:xfrm>
                      <a:off x="0" y="0"/>
                      <a:ext cx="13201" cy="15433"/>
                    </a:xfrm>
                    <a:prstGeom prst="rect">
                      <a:avLst/>
                    </a:prstGeom>
                  </pic:spPr>
                </pic:pic>
              </a:graphicData>
            </a:graphic>
          </wp:anchor>
        </w:drawing>
      </w:r>
      <w:r>
        <w:rPr>
          <w:rFonts w:hint="default" w:ascii="Times New Roman" w:hAnsi="Times New Roman" w:eastAsia="宋体" w:cs="Times New Roman"/>
          <w:szCs w:val="14"/>
        </w:rPr>
        <w:t xml:space="preserve"> </w:t>
      </w:r>
      <w:r>
        <w:rPr>
          <w:rFonts w:hint="default" w:ascii="Times New Roman" w:hAnsi="Times New Roman" w:eastAsia="宋体" w:cs="Times New Roman"/>
          <w:szCs w:val="14"/>
        </w:rPr>
        <w:object>
          <v:shape id="_x0000_i1028" o:spt="75" type="#_x0000_t75" style="height:84.65pt;width:274.8pt;" o:ole="t" filled="f" o:preferrelative="t" stroked="f" coordsize="21600,21600">
            <v:path/>
            <v:fill on="f" focussize="0,0"/>
            <v:stroke on="f" joinstyle="miter"/>
            <v:imagedata r:id="rId48" o:title=""/>
            <o:lock v:ext="edit" aspectratio="t"/>
            <w10:wrap type="none"/>
            <w10:anchorlock/>
          </v:shape>
          <o:OLEObject Type="Embed" ProgID="Visio.Drawing.15" ShapeID="_x0000_i1028" DrawAspect="Content" ObjectID="_1468075728" r:id="rId47">
            <o:LockedField>false</o:LockedField>
          </o:OLEObject>
        </w:object>
      </w:r>
      <w:r>
        <w:rPr>
          <w:rFonts w:hint="default" w:ascii="Times New Roman" w:hAnsi="Times New Roman" w:eastAsia="宋体" w:cs="Times New Roman"/>
          <w:position w:val="-22"/>
          <w:szCs w:val="14"/>
        </w:rPr>
        <w:t xml:space="preserve"> </w:t>
      </w:r>
    </w:p>
    <w:p w14:paraId="42978BDD">
      <w:pPr>
        <w:pStyle w:val="16"/>
        <w:rPr>
          <w:rFonts w:hint="default" w:ascii="Times New Roman" w:hAnsi="Times New Roman" w:eastAsia="宋体" w:cs="Times New Roman"/>
        </w:rPr>
      </w:pPr>
      <w:r>
        <w:rPr>
          <w:rFonts w:hint="default" w:ascii="Times New Roman" w:hAnsi="Times New Roman" w:eastAsia="宋体" w:cs="Times New Roman"/>
        </w:rPr>
        <w:t>Fig. 8 Cable Length Reserve Diagram (Unit: mm)</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45AAD947">
      <w:pPr>
        <w:snapToGrid w:val="0"/>
        <w:ind w:firstLine="320" w:firstLineChars="200"/>
        <w:rPr>
          <w:rFonts w:hint="default" w:ascii="Times New Roman" w:hAnsi="Times New Roman" w:eastAsia="宋体" w:cs="Times New Roman"/>
          <w:color w:val="auto"/>
          <w:szCs w:val="14"/>
        </w:rPr>
      </w:pPr>
    </w:p>
    <w:p w14:paraId="50EC6036">
      <w:pPr>
        <w:pStyle w:val="20"/>
        <w:rPr>
          <w:rFonts w:hint="default" w:ascii="Times New Roman" w:hAnsi="Times New Roman" w:eastAsia="宋体" w:cs="Times New Roman"/>
        </w:rPr>
      </w:pPr>
    </w:p>
    <w:p w14:paraId="04C143B0">
      <w:pPr>
        <w:pStyle w:val="20"/>
        <w:rPr>
          <w:rFonts w:hint="default" w:ascii="Times New Roman" w:hAnsi="Times New Roman" w:eastAsia="宋体" w:cs="Times New Roman"/>
        </w:rPr>
      </w:pPr>
      <w:r>
        <w:rPr>
          <w:rFonts w:hint="default" w:ascii="Times New Roman" w:hAnsi="Times New Roman" w:eastAsia="宋体" w:cs="Times New Roman"/>
          <w:snapToGrid/>
        </w:rPr>
        <w:drawing>
          <wp:anchor distT="0" distB="0" distL="114300" distR="114300" simplePos="0" relativeHeight="251668480" behindDoc="0" locked="0" layoutInCell="1" allowOverlap="1">
            <wp:simplePos x="0" y="0"/>
            <wp:positionH relativeFrom="margin">
              <wp:align>center</wp:align>
            </wp:positionH>
            <wp:positionV relativeFrom="paragraph">
              <wp:posOffset>271145</wp:posOffset>
            </wp:positionV>
            <wp:extent cx="2857500" cy="2299970"/>
            <wp:effectExtent l="0" t="0" r="0" b="508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857500" cy="2299970"/>
                    </a:xfrm>
                    <a:prstGeom prst="rect">
                      <a:avLst/>
                    </a:prstGeom>
                  </pic:spPr>
                </pic:pic>
              </a:graphicData>
            </a:graphic>
          </wp:anchor>
        </w:drawing>
      </w:r>
      <w:r>
        <w:rPr>
          <w:rFonts w:hint="default" w:ascii="Times New Roman" w:hAnsi="Times New Roman" w:eastAsia="宋体" w:cs="Times New Roman"/>
        </w:rPr>
        <w:t>2. Use a No. 1 flathead screwdriver to open the bus connector terminal cover.</w:t>
      </w:r>
    </w:p>
    <w:p w14:paraId="7BBC6CF9">
      <w:pPr>
        <w:pStyle w:val="16"/>
        <w:rPr>
          <w:rFonts w:hint="default" w:ascii="Times New Roman" w:hAnsi="Times New Roman" w:eastAsia="宋体" w:cs="Times New Roman"/>
        </w:rPr>
      </w:pPr>
      <w:r>
        <w:rPr>
          <w:rFonts w:hint="default" w:ascii="Times New Roman" w:hAnsi="Times New Roman" w:eastAsia="宋体" w:cs="Times New Roman"/>
        </w:rPr>
        <w:t xml:space="preserve"> Fig. 9 Opening the Bus Connector Terminal Cover</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0625B93C">
      <w:pPr>
        <w:pStyle w:val="20"/>
        <w:rPr>
          <w:rFonts w:hint="default" w:ascii="Times New Roman" w:hAnsi="Times New Roman" w:eastAsia="宋体" w:cs="Times New Roman"/>
        </w:rPr>
        <w:sectPr>
          <w:headerReference r:id="rId14" w:type="default"/>
          <w:headerReference r:id="rId15" w:type="even"/>
          <w:pgSz w:w="8050" w:h="11905"/>
          <w:pgMar w:top="850" w:right="680" w:bottom="454" w:left="680" w:header="454" w:footer="454" w:gutter="0"/>
          <w:cols w:space="0" w:num="1"/>
        </w:sectPr>
      </w:pPr>
      <w:r>
        <w:rPr>
          <w:rFonts w:hint="default" w:ascii="Times New Roman" w:hAnsi="Times New Roman" w:eastAsia="宋体" w:cs="Times New Roman"/>
          <w:snapToGrid/>
        </w:rPr>
        <w:drawing>
          <wp:anchor distT="0" distB="0" distL="114300" distR="114300" simplePos="0" relativeHeight="251670528" behindDoc="0" locked="0" layoutInCell="1" allowOverlap="1">
            <wp:simplePos x="0" y="0"/>
            <wp:positionH relativeFrom="margin">
              <wp:align>center</wp:align>
            </wp:positionH>
            <wp:positionV relativeFrom="paragraph">
              <wp:posOffset>416560</wp:posOffset>
            </wp:positionV>
            <wp:extent cx="3562350" cy="2430145"/>
            <wp:effectExtent l="0" t="0" r="0" b="8255"/>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562350" cy="2430145"/>
                    </a:xfrm>
                    <a:prstGeom prst="rect">
                      <a:avLst/>
                    </a:prstGeom>
                  </pic:spPr>
                </pic:pic>
              </a:graphicData>
            </a:graphic>
          </wp:anchor>
        </w:drawing>
      </w:r>
      <w:r>
        <w:rPr>
          <w:rFonts w:hint="default" w:ascii="Times New Roman" w:hAnsi="Times New Roman" w:eastAsia="宋体" w:cs="Times New Roman"/>
        </w:rPr>
        <w:t>3. Use a No. 1 flathead screwdriver to secure the cable to the connector installation position, ensuring that the shielding layer is in tight contact with the shielding layer metal plate, green cable connects to A, red cable connects to B, as shown in the figure below.</w:t>
      </w:r>
    </w:p>
    <w:p w14:paraId="3138D9A5">
      <w:pPr>
        <w:pStyle w:val="16"/>
        <w:rPr>
          <w:rFonts w:hint="default" w:ascii="Times New Roman" w:hAnsi="Times New Roman" w:eastAsia="宋体" w:cs="Times New Roman"/>
        </w:rPr>
      </w:pPr>
      <w:r>
        <w:rPr>
          <w:rFonts w:hint="default" w:ascii="Times New Roman" w:hAnsi="Times New Roman" w:eastAsia="宋体" w:cs="Times New Roman"/>
        </w:rPr>
        <w:t>Figure 10 Shield Layer in Contact with Metal Plate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0476C3F1">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4. After covering the connector cover and tightening the screws on the cover, insert the CM680-PROFIBUS corresponding DB9 port, and use a screwdriver to tighten the fixing screws on both sides to prevent loosening.</w:t>
      </w:r>
    </w:p>
    <w:p w14:paraId="1617D4B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Note: When installing the Profibus DP bus, ensure that the screws on both sides of the Siemens terminal are securely connected to the EMH-DP module; otherwise, communication may fail or the communication quality may decrease.</w:t>
      </w:r>
    </w:p>
    <w:p w14:paraId="3FD9A799">
      <w:pPr>
        <w:pStyle w:val="3"/>
        <w:snapToGrid w:val="0"/>
        <w:ind w:left="-321" w:leftChars="0" w:firstLine="0" w:firstLineChars="0"/>
        <w:rPr>
          <w:rFonts w:hint="default" w:ascii="Times New Roman" w:hAnsi="Times New Roman" w:eastAsia="宋体" w:cs="Times New Roman"/>
          <w:color w:val="auto"/>
          <w:szCs w:val="14"/>
        </w:rPr>
      </w:pPr>
      <w:bookmarkStart w:id="123" w:name="_Toc160553055"/>
      <w:bookmarkStart w:id="124" w:name="_Toc151023314"/>
      <w:r>
        <w:rPr>
          <w:rFonts w:hint="default" w:ascii="Times New Roman" w:hAnsi="Times New Roman" w:eastAsia="宋体" w:cs="Times New Roman"/>
          <w:color w:val="auto"/>
          <w:szCs w:val="14"/>
        </w:rPr>
        <w:t>Communication Description</w:t>
      </w:r>
      <w:bookmarkEnd w:id="123"/>
      <w:bookmarkEnd w:id="124"/>
    </w:p>
    <w:p w14:paraId="6707E4B9">
      <w:pPr>
        <w:pStyle w:val="5"/>
        <w:snapToGrid w:val="0"/>
        <w:ind w:left="0" w:firstLine="0"/>
        <w:rPr>
          <w:rFonts w:hint="default" w:ascii="Times New Roman" w:hAnsi="Times New Roman" w:eastAsia="宋体" w:cs="Times New Roman"/>
          <w:sz w:val="16"/>
          <w:szCs w:val="14"/>
        </w:rPr>
      </w:pPr>
      <w:bookmarkStart w:id="125" w:name="_Toc109309312"/>
      <w:bookmarkEnd w:id="125"/>
      <w:bookmarkStart w:id="126" w:name="_Toc105574908"/>
      <w:bookmarkEnd w:id="126"/>
      <w:bookmarkStart w:id="127" w:name="_Toc98327206"/>
      <w:bookmarkEnd w:id="127"/>
      <w:bookmarkStart w:id="128" w:name="_Toc116826369"/>
      <w:bookmarkEnd w:id="128"/>
      <w:bookmarkStart w:id="129" w:name="_Toc151717440"/>
      <w:bookmarkEnd w:id="129"/>
      <w:bookmarkStart w:id="130" w:name="_Toc116820257"/>
      <w:bookmarkEnd w:id="130"/>
      <w:bookmarkStart w:id="131" w:name="_Toc107921663"/>
      <w:bookmarkEnd w:id="131"/>
      <w:bookmarkStart w:id="132" w:name="_Toc135147917"/>
      <w:bookmarkEnd w:id="132"/>
      <w:bookmarkStart w:id="133" w:name="_Toc151716621"/>
      <w:bookmarkEnd w:id="133"/>
      <w:bookmarkStart w:id="134" w:name="_Toc151713650"/>
      <w:bookmarkEnd w:id="134"/>
      <w:bookmarkStart w:id="135" w:name="_Toc135143885"/>
      <w:bookmarkEnd w:id="135"/>
      <w:bookmarkStart w:id="136" w:name="_Toc135143913"/>
      <w:bookmarkEnd w:id="136"/>
      <w:bookmarkStart w:id="137" w:name="_Toc98414539"/>
      <w:bookmarkEnd w:id="137"/>
      <w:bookmarkStart w:id="138" w:name="_Toc116666825"/>
      <w:bookmarkEnd w:id="138"/>
      <w:bookmarkStart w:id="139" w:name="_Toc151713293"/>
      <w:bookmarkEnd w:id="139"/>
      <w:bookmarkStart w:id="140" w:name="_Toc105574937"/>
      <w:bookmarkEnd w:id="140"/>
      <w:bookmarkStart w:id="141" w:name="_Toc99384481"/>
      <w:bookmarkEnd w:id="141"/>
      <w:bookmarkStart w:id="142" w:name="_Toc152858318"/>
      <w:bookmarkEnd w:id="142"/>
      <w:bookmarkStart w:id="143" w:name="_Toc151713548"/>
      <w:bookmarkEnd w:id="143"/>
      <w:bookmarkStart w:id="144" w:name="_Toc99456069"/>
      <w:bookmarkEnd w:id="144"/>
      <w:bookmarkStart w:id="145" w:name="_Toc151713617"/>
      <w:bookmarkEnd w:id="145"/>
      <w:bookmarkStart w:id="146" w:name="_Toc151023315"/>
      <w:bookmarkEnd w:id="146"/>
      <w:bookmarkStart w:id="147" w:name="_Toc98334584"/>
      <w:bookmarkEnd w:id="147"/>
      <w:bookmarkStart w:id="148" w:name="_Toc98503480"/>
      <w:bookmarkEnd w:id="148"/>
      <w:bookmarkStart w:id="149" w:name="_Toc107921577"/>
      <w:bookmarkEnd w:id="149"/>
      <w:bookmarkStart w:id="150" w:name="_Toc151716487"/>
      <w:bookmarkEnd w:id="150"/>
      <w:bookmarkStart w:id="151" w:name="_Toc151987199"/>
      <w:bookmarkEnd w:id="151"/>
      <w:bookmarkStart w:id="152" w:name="_Toc151716553"/>
      <w:bookmarkEnd w:id="152"/>
      <w:bookmarkStart w:id="153" w:name="_Toc135147971"/>
      <w:bookmarkEnd w:id="153"/>
      <w:bookmarkStart w:id="154" w:name="_Toc98504087"/>
      <w:bookmarkEnd w:id="154"/>
      <w:bookmarkStart w:id="155" w:name="_Toc116827800"/>
      <w:bookmarkEnd w:id="155"/>
      <w:bookmarkStart w:id="156" w:name="_Toc107993875"/>
      <w:bookmarkEnd w:id="156"/>
      <w:bookmarkStart w:id="157" w:name="_Toc151713583"/>
      <w:bookmarkEnd w:id="157"/>
      <w:bookmarkStart w:id="158" w:name="_Toc151729190"/>
      <w:bookmarkEnd w:id="158"/>
      <w:bookmarkStart w:id="159" w:name="_Toc4064"/>
      <w:bookmarkStart w:id="160" w:name="_Toc151023316"/>
      <w:bookmarkStart w:id="161" w:name="_Toc160553056"/>
      <w:r>
        <w:rPr>
          <w:rFonts w:hint="default" w:ascii="Times New Roman" w:hAnsi="Times New Roman" w:eastAsia="宋体" w:cs="Times New Roman"/>
          <w:sz w:val="16"/>
          <w:szCs w:val="14"/>
        </w:rPr>
        <w:t>Key Points of PROFIBUS Communication</w:t>
      </w:r>
      <w:bookmarkEnd w:id="159"/>
      <w:bookmarkEnd w:id="160"/>
      <w:bookmarkEnd w:id="161"/>
    </w:p>
    <w:p w14:paraId="0E2E5D9C">
      <w:pPr>
        <w:pStyle w:val="68"/>
        <w:snapToGrid w:val="0"/>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1. When using the EMH-DP communication expansion card, it is necessary to set the communication decoding method of the CM680. Set the F8-19 register to 0 via the operation panel, and set the F8-07 register to 0 or 1 according to the actual decoding method used.</w:t>
      </w:r>
    </w:p>
    <w:p w14:paraId="65091FE1">
      <w:pPr>
        <w:pStyle w:val="68"/>
        <w:snapToGrid w:val="0"/>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2. When setting the inverter command, the F0-05 register of the CM680 must be set to 5.</w:t>
      </w:r>
      <w:bookmarkStart w:id="162" w:name="OLE_LINK26"/>
      <w:bookmarkEnd w:id="162"/>
      <w:bookmarkStart w:id="163" w:name="OLE_LINK25"/>
      <w:bookmarkEnd w:id="163"/>
    </w:p>
    <w:p w14:paraId="7179D5CA">
      <w:pPr>
        <w:pStyle w:val="68"/>
        <w:snapToGrid w:val="0"/>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3. When setting the inverter frequency, the F0-06 register of the CM680 must be set to 8.</w:t>
      </w:r>
    </w:p>
    <w:p w14:paraId="5C5EFC81">
      <w:pPr>
        <w:pStyle w:val="68"/>
        <w:snapToGrid w:val="0"/>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4. The device address for PROFIBUS communication on the EMH-DP Communication Expansion Card is set in the F8-11 register. After setting, the module must be restarted for the changes to take effect.</w:t>
      </w:r>
    </w:p>
    <w:p w14:paraId="2FE3ED33">
      <w:pPr>
        <w:pStyle w:val="68"/>
        <w:snapToGrid w:val="0"/>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5. During non-periodic communication, a new non-periodic read/write operation must not be initiated until the previous one is completed. The interval between two non-periodic communications should be no less than 100ms to avoid affecting the response of periodic communication.</w:t>
      </w:r>
    </w:p>
    <w:p w14:paraId="2B4AC844">
      <w:pPr>
        <w:pStyle w:val="5"/>
        <w:snapToGrid w:val="0"/>
        <w:ind w:left="0" w:firstLine="0"/>
        <w:rPr>
          <w:rFonts w:hint="default" w:ascii="Times New Roman" w:hAnsi="Times New Roman" w:eastAsia="宋体" w:cs="Times New Roman"/>
          <w:sz w:val="16"/>
          <w:szCs w:val="14"/>
        </w:rPr>
      </w:pPr>
      <w:bookmarkStart w:id="164" w:name="_Toc27339"/>
      <w:bookmarkStart w:id="165" w:name="_Toc151023317"/>
      <w:bookmarkStart w:id="166" w:name="_Toc160553057"/>
      <w:r>
        <w:rPr>
          <w:rFonts w:hint="default" w:ascii="Times New Roman" w:hAnsi="Times New Roman" w:eastAsia="宋体" w:cs="Times New Roman"/>
          <w:sz w:val="16"/>
          <w:szCs w:val="14"/>
        </w:rPr>
        <w:t>Periodic Data Format</w:t>
      </w:r>
      <w:bookmarkEnd w:id="164"/>
      <w:bookmarkEnd w:id="165"/>
      <w:bookmarkEnd w:id="166"/>
      <w:r>
        <w:rPr>
          <w:rFonts w:hint="default" w:ascii="Times New Roman" w:hAnsi="Times New Roman" w:eastAsia="宋体" w:cs="Times New Roman"/>
          <w:sz w:val="16"/>
          <w:szCs w:val="14"/>
        </w:rPr>
        <w:t xml:space="preserve"> </w:t>
      </w:r>
    </w:p>
    <w:p w14:paraId="323E138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Through PZD area data, the master station can update and read inverter data in real-time and perform periodic data exchange. The communication address is configured by the user during setup.</w:t>
      </w:r>
    </w:p>
    <w:p w14:paraId="1D37F86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The EMH-DP Communication Expansion Card provides multiple Modules to transmit PZD data of different lengths. Users select a specific Module for configuration during setup according to their needs. The supported data length for each data format is listed in the table below: </w:t>
      </w:r>
    </w:p>
    <w:p w14:paraId="0BD9EFAE">
      <w:pPr>
        <w:pStyle w:val="16"/>
        <w:rPr>
          <w:rFonts w:hint="default" w:ascii="Times New Roman" w:hAnsi="Times New Roman" w:eastAsia="宋体" w:cs="Times New Roman"/>
        </w:rPr>
      </w:pPr>
      <w:r>
        <w:rPr>
          <w:rFonts w:hint="default" w:ascii="Times New Roman" w:hAnsi="Times New Roman" w:eastAsia="宋体" w:cs="Times New Roman"/>
        </w:rPr>
        <w:t>Table 5 Supported Data Length for Each Data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29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1"/>
        <w:gridCol w:w="2972"/>
      </w:tblGrid>
      <w:tr w14:paraId="4C181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1" w:type="pct"/>
            <w:shd w:val="clear" w:color="auto" w:fill="A4A4A4" w:themeFill="background1" w:themeFillShade="A5"/>
            <w:vAlign w:val="center"/>
          </w:tcPr>
          <w:p w14:paraId="12FCFBB5">
            <w:pPr>
              <w:jc w:val="center"/>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Module</w:t>
            </w:r>
          </w:p>
        </w:tc>
        <w:tc>
          <w:tcPr>
            <w:tcW w:w="3638" w:type="pct"/>
            <w:shd w:val="clear" w:color="auto" w:fill="A4A4A4" w:themeFill="background1" w:themeFillShade="A5"/>
          </w:tcPr>
          <w:p w14:paraId="04DF31C9">
            <w:pPr>
              <w:jc w:val="center"/>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Data Length</w:t>
            </w:r>
          </w:p>
        </w:tc>
      </w:tr>
      <w:tr w14:paraId="42998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361" w:type="pct"/>
            <w:vAlign w:val="center"/>
          </w:tcPr>
          <w:p w14:paraId="70F689EA">
            <w:pPr>
              <w:jc w:val="cente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PZD-2/3</w:t>
            </w:r>
          </w:p>
        </w:tc>
        <w:tc>
          <w:tcPr>
            <w:tcW w:w="3638" w:type="pct"/>
          </w:tcPr>
          <w:p w14:paraId="27D0A54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Write (master-&gt;slave): PZD1~PZD2</w:t>
            </w:r>
          </w:p>
          <w:p w14:paraId="1CCF951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Read (slave-&gt;master): PZD1~PZD3</w:t>
            </w:r>
          </w:p>
        </w:tc>
      </w:tr>
      <w:tr w14:paraId="65430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361" w:type="pct"/>
            <w:vAlign w:val="center"/>
          </w:tcPr>
          <w:p w14:paraId="4898F7C1">
            <w:pPr>
              <w:jc w:val="cente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PZD-6/6</w:t>
            </w:r>
          </w:p>
        </w:tc>
        <w:tc>
          <w:tcPr>
            <w:tcW w:w="3638" w:type="pct"/>
          </w:tcPr>
          <w:p w14:paraId="77931F8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Write (master-&gt;slave): PZD1~PZD6</w:t>
            </w:r>
          </w:p>
          <w:p w14:paraId="22B3B6B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Read (slave-&gt;master): PZD1~PZD6</w:t>
            </w:r>
          </w:p>
        </w:tc>
      </w:tr>
      <w:tr w14:paraId="7040D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361" w:type="pct"/>
            <w:vAlign w:val="center"/>
          </w:tcPr>
          <w:p w14:paraId="69C25921">
            <w:pPr>
              <w:jc w:val="cente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PZD-10/10</w:t>
            </w:r>
          </w:p>
        </w:tc>
        <w:tc>
          <w:tcPr>
            <w:tcW w:w="3638" w:type="pct"/>
          </w:tcPr>
          <w:p w14:paraId="22CFC59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Write (master-&gt;slave): PZD1~PZD10</w:t>
            </w:r>
          </w:p>
          <w:p w14:paraId="64185C9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Read (slave-&gt;master): PZD1~PZD10</w:t>
            </w:r>
          </w:p>
        </w:tc>
      </w:tr>
      <w:tr w14:paraId="0D695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361" w:type="pct"/>
            <w:vAlign w:val="center"/>
          </w:tcPr>
          <w:p w14:paraId="0A54627F">
            <w:pPr>
              <w:jc w:val="cente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PZD-16/16</w:t>
            </w:r>
          </w:p>
        </w:tc>
        <w:tc>
          <w:tcPr>
            <w:tcW w:w="3638" w:type="pct"/>
          </w:tcPr>
          <w:p w14:paraId="25740A6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Write (master-&gt;slave): PZD1~PZD16</w:t>
            </w:r>
          </w:p>
          <w:p w14:paraId="67A076D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Cyclic Read (slave-&gt;master): PZD1~PZD16</w:t>
            </w:r>
          </w:p>
        </w:tc>
      </w:tr>
    </w:tbl>
    <w:p w14:paraId="683E21C8">
      <w:pPr>
        <w:snapToGrid w:val="0"/>
        <w:ind w:firstLine="320" w:firstLineChars="200"/>
        <w:rPr>
          <w:rFonts w:hint="default" w:ascii="Times New Roman" w:hAnsi="Times New Roman" w:eastAsia="宋体" w:cs="Times New Roman"/>
          <w:color w:val="auto"/>
          <w:szCs w:val="14"/>
          <w:shd w:val="clear" w:color="auto" w:fill="FFFFFF"/>
        </w:rPr>
      </w:pPr>
    </w:p>
    <w:p w14:paraId="1DBD599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configuring the newly installed communication expansion card, each PZD has a default address, as follows:</w:t>
      </w:r>
    </w:p>
    <w:p w14:paraId="33B3F3B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PZD1 (master-&gt;slave): 24576 (0x6000), Control Command</w:t>
      </w:r>
    </w:p>
    <w:p w14:paraId="11D86BC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PZD2 (master-&gt;slave): 24578 (0x6002), Target Frequency</w:t>
      </w:r>
    </w:p>
    <w:p w14:paraId="57BCD19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PZD1 (slave-&gt;master): 8448 (0x2100), Errors and Warnings (Fixed Address)</w:t>
      </w:r>
    </w:p>
    <w:p w14:paraId="771E7B0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PZD2 (slave-&gt;master): 24832 (0x6100), Current Status</w:t>
      </w:r>
    </w:p>
    <w:p w14:paraId="631A15E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PZD3（slave-&gt;master）: 24834 (0x6102), actual frequency</w:t>
      </w:r>
    </w:p>
    <w:p w14:paraId="7E8D73D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Other addresses: 2096 (0x0830), reserved address, unused PZD should be set to this address to avoid affecting other functions</w:t>
      </w:r>
    </w:p>
    <w:p w14:paraId="38815BF4">
      <w:pPr>
        <w:pStyle w:val="5"/>
        <w:snapToGrid w:val="0"/>
        <w:ind w:left="0" w:firstLine="0"/>
        <w:rPr>
          <w:rFonts w:hint="default" w:ascii="Times New Roman" w:hAnsi="Times New Roman" w:eastAsia="宋体" w:cs="Times New Roman"/>
          <w:sz w:val="16"/>
          <w:szCs w:val="14"/>
        </w:rPr>
      </w:pPr>
      <w:bookmarkStart w:id="167" w:name="_Toc160553058"/>
      <w:bookmarkStart w:id="168" w:name="_Toc22120"/>
      <w:bookmarkStart w:id="169" w:name="_Toc151023318"/>
      <w:r>
        <w:rPr>
          <w:rFonts w:hint="default" w:ascii="Times New Roman" w:hAnsi="Times New Roman" w:eastAsia="宋体" w:cs="Times New Roman"/>
          <w:sz w:val="16"/>
          <w:szCs w:val="14"/>
        </w:rPr>
        <w:t>Non-periodic data format</w:t>
      </w:r>
      <w:bookmarkEnd w:id="167"/>
      <w:bookmarkEnd w:id="168"/>
      <w:bookmarkEnd w:id="169"/>
    </w:p>
    <w:p w14:paraId="76D1C46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Non-periodic interaction uses slot-index addressing to determine the format of the message data area. To facilitate user operations on consecutive registers of the inverter, the following non-periodic read/write format is defined, with the index set to 100.</w:t>
      </w:r>
    </w:p>
    <w:p w14:paraId="3700955E">
      <w:pPr>
        <w:snapToGrid w:val="0"/>
        <w:ind w:firstLine="320" w:firstLineChars="200"/>
        <w:rPr>
          <w:rFonts w:hint="default" w:ascii="Times New Roman" w:hAnsi="Times New Roman" w:eastAsia="宋体" w:cs="Times New Roman"/>
          <w:color w:val="auto"/>
          <w:szCs w:val="14"/>
          <w:shd w:val="clear" w:color="auto" w:fill="FFFFFF"/>
        </w:rPr>
      </w:pPr>
      <w:bookmarkStart w:id="170" w:name="_Toc27816"/>
      <w:r>
        <w:rPr>
          <w:rFonts w:hint="default" w:ascii="Times New Roman" w:hAnsi="Times New Roman" w:eastAsia="宋体" w:cs="Times New Roman"/>
          <w:color w:val="auto"/>
          <w:szCs w:val="14"/>
          <w:shd w:val="clear" w:color="auto" w:fill="FFFFFF"/>
        </w:rPr>
        <w:t>1. Non-periodic write</w:t>
      </w:r>
      <w:bookmarkEnd w:id="170"/>
    </w:p>
    <w:p w14:paraId="28D21C7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executing a non-periodic write command, the data area must include the starting address of the register, length, and value, with the function code fixed at 0x10, indicating a write command. The specific format is as follows:</w:t>
      </w:r>
    </w:p>
    <w:p w14:paraId="2FCFDE33">
      <w:pPr>
        <w:pStyle w:val="16"/>
        <w:rPr>
          <w:rFonts w:hint="default" w:ascii="Times New Roman" w:hAnsi="Times New Roman" w:eastAsia="宋体" w:cs="Times New Roman"/>
        </w:rPr>
      </w:pPr>
      <w:r>
        <w:rPr>
          <w:rFonts w:hint="default" w:ascii="Times New Roman" w:hAnsi="Times New Roman" w:eastAsia="宋体" w:cs="Times New Roman"/>
        </w:rPr>
        <w:t>Table 6 Non-periodic write data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34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870"/>
        <w:gridCol w:w="1219"/>
        <w:gridCol w:w="1189"/>
        <w:gridCol w:w="1804"/>
      </w:tblGrid>
      <w:tr w14:paraId="66EBC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2494785F">
            <w:pPr>
              <w:rPr>
                <w:rFonts w:hint="default" w:ascii="Times New Roman" w:hAnsi="Times New Roman" w:eastAsia="宋体" w:cs="Times New Roman"/>
                <w:sz w:val="14"/>
                <w:szCs w:val="14"/>
                <w:highlight w:val="yellow"/>
                <w:shd w:val="clear" w:color="auto" w:fill="FFFFFF"/>
              </w:rPr>
            </w:pPr>
          </w:p>
        </w:tc>
        <w:tc>
          <w:tcPr>
            <w:tcW w:w="725" w:type="pct"/>
            <w:vAlign w:val="center"/>
          </w:tcPr>
          <w:p w14:paraId="73A6A6C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Function Code</w:t>
            </w:r>
          </w:p>
        </w:tc>
        <w:tc>
          <w:tcPr>
            <w:tcW w:w="1015" w:type="pct"/>
            <w:vAlign w:val="center"/>
          </w:tcPr>
          <w:p w14:paraId="5075BA3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Register Address</w:t>
            </w:r>
          </w:p>
        </w:tc>
        <w:tc>
          <w:tcPr>
            <w:tcW w:w="990" w:type="pct"/>
            <w:vAlign w:val="center"/>
          </w:tcPr>
          <w:p w14:paraId="38B3B2A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Register Length</w:t>
            </w:r>
          </w:p>
        </w:tc>
        <w:tc>
          <w:tcPr>
            <w:tcW w:w="1502" w:type="pct"/>
            <w:vAlign w:val="center"/>
          </w:tcPr>
          <w:p w14:paraId="5395B23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Data</w:t>
            </w:r>
          </w:p>
        </w:tc>
      </w:tr>
      <w:tr w14:paraId="760AF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415B607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Data Length</w:t>
            </w:r>
          </w:p>
        </w:tc>
        <w:tc>
          <w:tcPr>
            <w:tcW w:w="725" w:type="pct"/>
            <w:vAlign w:val="center"/>
          </w:tcPr>
          <w:p w14:paraId="6BFC269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1 Byte</w:t>
            </w:r>
          </w:p>
        </w:tc>
        <w:tc>
          <w:tcPr>
            <w:tcW w:w="1015" w:type="pct"/>
            <w:vAlign w:val="center"/>
          </w:tcPr>
          <w:p w14:paraId="31598F6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 Byte</w:t>
            </w:r>
          </w:p>
        </w:tc>
        <w:tc>
          <w:tcPr>
            <w:tcW w:w="990" w:type="pct"/>
            <w:vAlign w:val="center"/>
          </w:tcPr>
          <w:p w14:paraId="4B55614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1 Byte</w:t>
            </w:r>
          </w:p>
        </w:tc>
        <w:tc>
          <w:tcPr>
            <w:tcW w:w="1502" w:type="pct"/>
            <w:vAlign w:val="center"/>
          </w:tcPr>
          <w:p w14:paraId="5A66D94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(Register Length * 2) Byte</w:t>
            </w:r>
          </w:p>
        </w:tc>
      </w:tr>
      <w:tr w14:paraId="1FBFA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pct"/>
            <w:vAlign w:val="center"/>
          </w:tcPr>
          <w:p w14:paraId="01B81FA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Example</w:t>
            </w:r>
          </w:p>
        </w:tc>
        <w:tc>
          <w:tcPr>
            <w:tcW w:w="725" w:type="pct"/>
            <w:vAlign w:val="center"/>
          </w:tcPr>
          <w:p w14:paraId="344A5EE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0x10</w:t>
            </w:r>
          </w:p>
        </w:tc>
        <w:tc>
          <w:tcPr>
            <w:tcW w:w="1015" w:type="pct"/>
            <w:vAlign w:val="center"/>
          </w:tcPr>
          <w:p w14:paraId="610FE34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0x1010</w:t>
            </w:r>
          </w:p>
        </w:tc>
        <w:tc>
          <w:tcPr>
            <w:tcW w:w="990" w:type="pct"/>
            <w:vAlign w:val="center"/>
          </w:tcPr>
          <w:p w14:paraId="6BC2756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0x02</w:t>
            </w:r>
          </w:p>
        </w:tc>
        <w:tc>
          <w:tcPr>
            <w:tcW w:w="1502" w:type="pct"/>
            <w:vAlign w:val="center"/>
          </w:tcPr>
          <w:p w14:paraId="33586F0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0x01020304</w:t>
            </w:r>
          </w:p>
        </w:tc>
      </w:tr>
    </w:tbl>
    <w:p w14:paraId="0B41A51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total length of the data area for non-periodic write values is at least 6 Byte and at most 24 Byte.</w:t>
      </w:r>
    </w:p>
    <w:p w14:paraId="3BF448EA">
      <w:pPr>
        <w:snapToGrid w:val="0"/>
        <w:ind w:firstLine="320" w:firstLineChars="200"/>
        <w:rPr>
          <w:rFonts w:hint="default" w:ascii="Times New Roman" w:hAnsi="Times New Roman" w:eastAsia="宋体" w:cs="Times New Roman"/>
          <w:color w:val="auto"/>
          <w:szCs w:val="14"/>
          <w:shd w:val="clear" w:color="auto" w:fill="FFFFFF"/>
        </w:rPr>
      </w:pPr>
      <w:bookmarkStart w:id="171" w:name="_Toc29715"/>
      <w:r>
        <w:rPr>
          <w:rFonts w:hint="default" w:ascii="Times New Roman" w:hAnsi="Times New Roman" w:eastAsia="宋体" w:cs="Times New Roman"/>
          <w:color w:val="auto"/>
          <w:szCs w:val="14"/>
          <w:shd w:val="clear" w:color="auto" w:fill="FFFFFF"/>
        </w:rPr>
        <w:t>2. Non-periodic Read Value</w:t>
      </w:r>
      <w:bookmarkEnd w:id="171"/>
    </w:p>
    <w:p w14:paraId="332DF63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non-periodic read value request message, the data area is empty and cannot transmit the register address to be read. A non-periodic write value command must be sent first to cache the register address in the module. The function code for this non-periodic write address command is fixed at 0x03, and the data area length is fixed at 3 Byte. The specific format is as follows:</w:t>
      </w:r>
    </w:p>
    <w:p w14:paraId="37B0F2C2">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7 Non-periodic Read Data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1256"/>
        <w:gridCol w:w="1378"/>
      </w:tblGrid>
      <w:tr w14:paraId="7FE51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8" w:type="dxa"/>
            <w:vAlign w:val="center"/>
          </w:tcPr>
          <w:p w14:paraId="5293D83A">
            <w:pPr>
              <w:rPr>
                <w:rFonts w:hint="default" w:ascii="Times New Roman" w:hAnsi="Times New Roman" w:eastAsia="宋体" w:cs="Times New Roman"/>
                <w:sz w:val="14"/>
                <w:szCs w:val="14"/>
                <w:highlight w:val="yellow"/>
                <w:shd w:val="clear" w:color="auto" w:fill="FFFFFF"/>
              </w:rPr>
            </w:pPr>
          </w:p>
        </w:tc>
        <w:tc>
          <w:tcPr>
            <w:tcW w:w="1256" w:type="dxa"/>
            <w:vAlign w:val="center"/>
          </w:tcPr>
          <w:p w14:paraId="0784EC8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Function Code</w:t>
            </w:r>
          </w:p>
        </w:tc>
        <w:tc>
          <w:tcPr>
            <w:tcW w:w="1378" w:type="dxa"/>
            <w:vAlign w:val="center"/>
          </w:tcPr>
          <w:p w14:paraId="64DC5B9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Register Address</w:t>
            </w:r>
          </w:p>
        </w:tc>
      </w:tr>
      <w:tr w14:paraId="2A820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8" w:type="dxa"/>
            <w:vAlign w:val="center"/>
          </w:tcPr>
          <w:p w14:paraId="16D8869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Data Length</w:t>
            </w:r>
          </w:p>
        </w:tc>
        <w:tc>
          <w:tcPr>
            <w:tcW w:w="1256" w:type="dxa"/>
            <w:vAlign w:val="center"/>
          </w:tcPr>
          <w:p w14:paraId="7B906E4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1 Byte</w:t>
            </w:r>
          </w:p>
        </w:tc>
        <w:tc>
          <w:tcPr>
            <w:tcW w:w="1378" w:type="dxa"/>
            <w:vAlign w:val="center"/>
          </w:tcPr>
          <w:p w14:paraId="3F318C8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 Byte</w:t>
            </w:r>
          </w:p>
        </w:tc>
      </w:tr>
      <w:tr w14:paraId="6FAD7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8" w:type="dxa"/>
            <w:vAlign w:val="center"/>
          </w:tcPr>
          <w:p w14:paraId="6CEFE98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Example</w:t>
            </w:r>
          </w:p>
        </w:tc>
        <w:tc>
          <w:tcPr>
            <w:tcW w:w="1256" w:type="dxa"/>
            <w:vAlign w:val="center"/>
          </w:tcPr>
          <w:p w14:paraId="5F5E76E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0x03</w:t>
            </w:r>
          </w:p>
        </w:tc>
        <w:tc>
          <w:tcPr>
            <w:tcW w:w="1378" w:type="dxa"/>
            <w:vAlign w:val="center"/>
          </w:tcPr>
          <w:p w14:paraId="0B51E7D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0x1010</w:t>
            </w:r>
          </w:p>
        </w:tc>
      </w:tr>
    </w:tbl>
    <w:p w14:paraId="00BCF89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executing the non-periodic write address command, send the non-periodic read value command. The read value request message includes the register length to be read, and the data area is empty. The data area of the response message is the register value. The format of the data area in the response message is as follows:</w:t>
      </w:r>
    </w:p>
    <w:p w14:paraId="2F82388C">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8 Format of the Response Message Data Area</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2051"/>
      </w:tblGrid>
      <w:tr w14:paraId="0001A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vAlign w:val="center"/>
          </w:tcPr>
          <w:p w14:paraId="3FFD9326">
            <w:pPr>
              <w:rPr>
                <w:rFonts w:hint="default" w:ascii="Times New Roman" w:hAnsi="Times New Roman" w:eastAsia="宋体" w:cs="Times New Roman"/>
                <w:sz w:val="14"/>
                <w:szCs w:val="14"/>
                <w:highlight w:val="yellow"/>
                <w:shd w:val="clear" w:color="auto" w:fill="FFFFFF"/>
              </w:rPr>
            </w:pPr>
          </w:p>
        </w:tc>
        <w:tc>
          <w:tcPr>
            <w:tcW w:w="2051" w:type="dxa"/>
            <w:vAlign w:val="center"/>
          </w:tcPr>
          <w:p w14:paraId="4559C948">
            <w:pPr>
              <w:rPr>
                <w:rFonts w:hint="default" w:ascii="Times New Roman" w:hAnsi="Times New Roman" w:eastAsia="宋体" w:cs="Times New Roman"/>
                <w:sz w:val="14"/>
                <w:szCs w:val="14"/>
                <w:highlight w:val="yellow"/>
                <w:shd w:val="clear" w:color="auto" w:fill="FFFFFF"/>
              </w:rPr>
            </w:pPr>
            <w:r>
              <w:rPr>
                <w:rFonts w:hint="default" w:ascii="Times New Roman" w:hAnsi="Times New Roman" w:eastAsia="宋体" w:cs="Times New Roman"/>
                <w:sz w:val="14"/>
                <w:szCs w:val="14"/>
                <w:shd w:val="clear" w:color="auto" w:fill="FFFFFF"/>
              </w:rPr>
              <w:t>Data</w:t>
            </w:r>
          </w:p>
        </w:tc>
      </w:tr>
      <w:tr w14:paraId="5ABC4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vAlign w:val="center"/>
          </w:tcPr>
          <w:p w14:paraId="5C7BD62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Data Length</w:t>
            </w:r>
          </w:p>
        </w:tc>
        <w:tc>
          <w:tcPr>
            <w:tcW w:w="2051" w:type="dxa"/>
            <w:vAlign w:val="center"/>
          </w:tcPr>
          <w:p w14:paraId="6A6D4DA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(Register Length * 2) Byte</w:t>
            </w:r>
          </w:p>
        </w:tc>
      </w:tr>
      <w:tr w14:paraId="5DF0E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vAlign w:val="center"/>
          </w:tcPr>
          <w:p w14:paraId="1911B91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Example</w:t>
            </w:r>
          </w:p>
        </w:tc>
        <w:tc>
          <w:tcPr>
            <w:tcW w:w="2051" w:type="dxa"/>
            <w:vAlign w:val="center"/>
          </w:tcPr>
          <w:p w14:paraId="356C570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0x01020304</w:t>
            </w:r>
          </w:p>
        </w:tc>
      </w:tr>
    </w:tbl>
    <w:p w14:paraId="492C794A">
      <w:pPr>
        <w:snapToGrid w:val="0"/>
        <w:ind w:firstLine="320" w:firstLineChars="200"/>
        <w:rPr>
          <w:rFonts w:hint="default" w:ascii="Times New Roman" w:hAnsi="Times New Roman" w:eastAsia="宋体" w:cs="Times New Roman"/>
          <w:color w:val="auto"/>
          <w:szCs w:val="14"/>
          <w:lang w:val="zh-CN"/>
        </w:rPr>
      </w:pPr>
    </w:p>
    <w:p w14:paraId="49B5A80B">
      <w:pPr>
        <w:snapToGrid w:val="0"/>
        <w:ind w:firstLine="320" w:firstLineChars="200"/>
        <w:rPr>
          <w:rFonts w:hint="default" w:ascii="Times New Roman" w:hAnsi="Times New Roman" w:eastAsia="宋体" w:cs="Times New Roman"/>
          <w:color w:val="auto"/>
          <w:szCs w:val="14"/>
          <w:lang w:val="zh-CN"/>
        </w:rPr>
      </w:pPr>
    </w:p>
    <w:p w14:paraId="5695EA43">
      <w:pPr>
        <w:snapToGrid w:val="0"/>
        <w:ind w:firstLine="320" w:firstLineChars="200"/>
        <w:rPr>
          <w:rFonts w:hint="default" w:ascii="Times New Roman" w:hAnsi="Times New Roman" w:eastAsia="宋体" w:cs="Times New Roman"/>
          <w:color w:val="auto"/>
          <w:szCs w:val="14"/>
          <w:lang w:val="zh-CN"/>
        </w:rPr>
      </w:pPr>
    </w:p>
    <w:p w14:paraId="36B57CB9">
      <w:pPr>
        <w:snapToGrid w:val="0"/>
        <w:ind w:firstLine="320" w:firstLineChars="200"/>
        <w:rPr>
          <w:rFonts w:hint="default" w:ascii="Times New Roman" w:hAnsi="Times New Roman" w:eastAsia="宋体" w:cs="Times New Roman"/>
          <w:color w:val="auto"/>
          <w:szCs w:val="14"/>
          <w:lang w:val="zh-CN"/>
        </w:rPr>
      </w:pPr>
    </w:p>
    <w:p w14:paraId="4066A2F8">
      <w:pPr>
        <w:snapToGrid w:val="0"/>
        <w:ind w:firstLine="320" w:firstLineChars="200"/>
        <w:rPr>
          <w:rFonts w:hint="default" w:ascii="Times New Roman" w:hAnsi="Times New Roman" w:eastAsia="宋体" w:cs="Times New Roman"/>
          <w:color w:val="auto"/>
          <w:szCs w:val="14"/>
          <w:lang w:val="zh-CN"/>
        </w:rPr>
      </w:pPr>
    </w:p>
    <w:p w14:paraId="2D425056">
      <w:pPr>
        <w:snapToGrid w:val="0"/>
        <w:ind w:firstLine="320" w:firstLineChars="200"/>
        <w:rPr>
          <w:rFonts w:hint="default" w:ascii="Times New Roman" w:hAnsi="Times New Roman" w:eastAsia="宋体" w:cs="Times New Roman"/>
          <w:color w:val="auto"/>
          <w:szCs w:val="14"/>
          <w:lang w:val="zh-CN"/>
        </w:rPr>
      </w:pPr>
    </w:p>
    <w:p w14:paraId="21C69B71">
      <w:pPr>
        <w:snapToGrid w:val="0"/>
        <w:ind w:firstLine="320" w:firstLineChars="200"/>
        <w:rPr>
          <w:rFonts w:hint="default" w:ascii="Times New Roman" w:hAnsi="Times New Roman" w:eastAsia="宋体" w:cs="Times New Roman"/>
          <w:color w:val="auto"/>
          <w:szCs w:val="14"/>
          <w:lang w:val="zh-CN"/>
        </w:rPr>
      </w:pPr>
    </w:p>
    <w:p w14:paraId="08897227">
      <w:pPr>
        <w:snapToGrid w:val="0"/>
        <w:rPr>
          <w:rFonts w:hint="default" w:ascii="Times New Roman" w:hAnsi="Times New Roman" w:eastAsia="宋体" w:cs="Times New Roman"/>
          <w:color w:val="auto"/>
          <w:szCs w:val="14"/>
          <w:lang w:val="zh-CN"/>
        </w:rPr>
      </w:pPr>
    </w:p>
    <w:p w14:paraId="6D07D6EF">
      <w:pPr>
        <w:pStyle w:val="3"/>
        <w:snapToGrid w:val="0"/>
        <w:ind w:left="-321" w:leftChars="0" w:firstLine="0" w:firstLineChars="0"/>
        <w:rPr>
          <w:rFonts w:hint="default" w:ascii="Times New Roman" w:hAnsi="Times New Roman" w:eastAsia="宋体" w:cs="Times New Roman"/>
          <w:color w:val="auto"/>
          <w:szCs w:val="14"/>
        </w:rPr>
      </w:pPr>
      <w:bookmarkStart w:id="172" w:name="_Toc160553059"/>
      <w:bookmarkStart w:id="173" w:name="_Toc151023319"/>
      <w:bookmarkStart w:id="174" w:name="_Toc619"/>
      <w:r>
        <w:rPr>
          <w:rFonts w:hint="default" w:ascii="Times New Roman" w:hAnsi="Times New Roman" w:eastAsia="宋体" w:cs="Times New Roman"/>
          <w:color w:val="auto"/>
          <w:szCs w:val="14"/>
        </w:rPr>
        <w:t>Communication Configuration</w:t>
      </w:r>
      <w:bookmarkEnd w:id="172"/>
      <w:bookmarkEnd w:id="173"/>
      <w:bookmarkEnd w:id="174"/>
    </w:p>
    <w:p w14:paraId="4D5E9297">
      <w:pPr>
        <w:snapToGrid w:val="0"/>
        <w:ind w:firstLine="320" w:firstLineChars="200"/>
        <w:rPr>
          <w:rFonts w:hint="default" w:ascii="Times New Roman" w:hAnsi="Times New Roman" w:eastAsia="宋体" w:cs="Times New Roman"/>
          <w:color w:val="auto"/>
          <w:szCs w:val="14"/>
        </w:rPr>
      </w:pPr>
      <w:bookmarkStart w:id="175" w:name="_Toc98327209"/>
      <w:bookmarkEnd w:id="175"/>
      <w:r>
        <w:rPr>
          <w:rFonts w:hint="default" w:ascii="Times New Roman" w:hAnsi="Times New Roman" w:eastAsia="宋体" w:cs="Times New Roman"/>
          <w:color w:val="auto"/>
          <w:szCs w:val="14"/>
          <w:shd w:val="clear" w:color="auto" w:fill="FFFFFF"/>
        </w:rPr>
        <w:t>Taking the Siemens S7-1200 series PLC as an example, configure the PLC to establish PROFIBUS communication with the module.</w:t>
      </w:r>
    </w:p>
    <w:p w14:paraId="0B6BE841">
      <w:pPr>
        <w:pStyle w:val="5"/>
        <w:snapToGrid w:val="0"/>
        <w:ind w:left="0" w:firstLine="0"/>
        <w:rPr>
          <w:rFonts w:hint="default" w:ascii="Times New Roman" w:hAnsi="Times New Roman" w:eastAsia="宋体" w:cs="Times New Roman"/>
          <w:sz w:val="16"/>
          <w:szCs w:val="14"/>
        </w:rPr>
      </w:pPr>
      <w:bookmarkStart w:id="176" w:name="_Toc135143920"/>
      <w:bookmarkEnd w:id="176"/>
      <w:bookmarkStart w:id="177" w:name="_Toc151987204"/>
      <w:bookmarkEnd w:id="177"/>
      <w:bookmarkStart w:id="178" w:name="_Toc135147924"/>
      <w:bookmarkEnd w:id="178"/>
      <w:bookmarkStart w:id="179" w:name="_Toc105574913"/>
      <w:bookmarkEnd w:id="179"/>
      <w:bookmarkStart w:id="180" w:name="_Toc151716492"/>
      <w:bookmarkEnd w:id="180"/>
      <w:bookmarkStart w:id="181" w:name="_Toc99384487"/>
      <w:bookmarkEnd w:id="181"/>
      <w:bookmarkStart w:id="182" w:name="_Toc151713553"/>
      <w:bookmarkEnd w:id="182"/>
      <w:bookmarkStart w:id="183" w:name="_Toc116827808"/>
      <w:bookmarkEnd w:id="183"/>
      <w:bookmarkStart w:id="184" w:name="_Toc151023320"/>
      <w:bookmarkEnd w:id="184"/>
      <w:bookmarkStart w:id="185" w:name="_Toc135147978"/>
      <w:bookmarkEnd w:id="185"/>
      <w:bookmarkStart w:id="186" w:name="_Toc135143892"/>
      <w:bookmarkEnd w:id="186"/>
      <w:bookmarkStart w:id="187" w:name="_Toc151713298"/>
      <w:bookmarkEnd w:id="187"/>
      <w:bookmarkStart w:id="188" w:name="_Toc98334593"/>
      <w:bookmarkEnd w:id="188"/>
      <w:bookmarkStart w:id="189" w:name="_Toc151713588"/>
      <w:bookmarkEnd w:id="189"/>
      <w:bookmarkStart w:id="190" w:name="_Toc151713622"/>
      <w:bookmarkEnd w:id="190"/>
      <w:bookmarkStart w:id="191" w:name="_Toc116826377"/>
      <w:bookmarkEnd w:id="191"/>
      <w:bookmarkStart w:id="192" w:name="_Toc116666833"/>
      <w:bookmarkEnd w:id="192"/>
      <w:bookmarkStart w:id="193" w:name="_Toc151713655"/>
      <w:bookmarkEnd w:id="193"/>
      <w:bookmarkStart w:id="194" w:name="_Toc105574942"/>
      <w:bookmarkEnd w:id="194"/>
      <w:bookmarkStart w:id="195" w:name="_Toc107921581"/>
      <w:bookmarkEnd w:id="195"/>
      <w:bookmarkStart w:id="196" w:name="_Toc151717445"/>
      <w:bookmarkEnd w:id="196"/>
      <w:bookmarkStart w:id="197" w:name="_Toc151716558"/>
      <w:bookmarkEnd w:id="197"/>
      <w:bookmarkStart w:id="198" w:name="_Toc151729195"/>
      <w:bookmarkEnd w:id="198"/>
      <w:bookmarkStart w:id="199" w:name="_Toc98504096"/>
      <w:bookmarkEnd w:id="199"/>
      <w:bookmarkStart w:id="200" w:name="_Toc98414548"/>
      <w:bookmarkEnd w:id="200"/>
      <w:bookmarkStart w:id="201" w:name="_Toc107993883"/>
      <w:bookmarkEnd w:id="201"/>
      <w:bookmarkStart w:id="202" w:name="_Toc98503489"/>
      <w:bookmarkEnd w:id="202"/>
      <w:bookmarkStart w:id="203" w:name="_Toc109309320"/>
      <w:bookmarkEnd w:id="203"/>
      <w:bookmarkStart w:id="204" w:name="_Toc107921667"/>
      <w:bookmarkEnd w:id="204"/>
      <w:bookmarkStart w:id="205" w:name="_Toc151716626"/>
      <w:bookmarkEnd w:id="205"/>
      <w:bookmarkStart w:id="206" w:name="_Toc152858323"/>
      <w:bookmarkEnd w:id="206"/>
      <w:bookmarkStart w:id="207" w:name="_Toc99456075"/>
      <w:bookmarkEnd w:id="207"/>
      <w:bookmarkStart w:id="208" w:name="_Toc116820265"/>
      <w:bookmarkEnd w:id="208"/>
      <w:bookmarkStart w:id="209" w:name="_Toc20739"/>
      <w:bookmarkStart w:id="210" w:name="_Toc15275"/>
      <w:bookmarkStart w:id="211" w:name="_Toc151023321"/>
      <w:bookmarkStart w:id="212" w:name="_Toc160553060"/>
      <w:r>
        <w:rPr>
          <w:rFonts w:hint="default" w:ascii="Times New Roman" w:hAnsi="Times New Roman" w:eastAsia="宋体" w:cs="Times New Roman"/>
          <w:sz w:val="16"/>
          <w:szCs w:val="14"/>
        </w:rPr>
        <w:t>Configure Configuration</w:t>
      </w:r>
      <w:bookmarkEnd w:id="209"/>
      <w:bookmarkEnd w:id="210"/>
      <w:bookmarkEnd w:id="211"/>
      <w:bookmarkEnd w:id="212"/>
    </w:p>
    <w:p w14:paraId="23F0ADE0">
      <w:pPr>
        <w:snapToGrid w:val="0"/>
        <w:ind w:firstLine="320" w:firstLineChars="200"/>
        <w:rPr>
          <w:rFonts w:hint="default" w:ascii="Times New Roman" w:hAnsi="Times New Roman" w:eastAsia="宋体" w:cs="Times New Roman"/>
          <w:color w:val="auto"/>
          <w:szCs w:val="14"/>
        </w:rPr>
      </w:pPr>
      <w:bookmarkStart w:id="213" w:name="_Toc27273"/>
      <w:r>
        <w:rPr>
          <w:rFonts w:hint="default" w:ascii="Times New Roman" w:hAnsi="Times New Roman" w:eastAsia="宋体" w:cs="Times New Roman"/>
          <w:color w:val="auto"/>
          <w:szCs w:val="14"/>
        </w:rPr>
        <w:t>1. Create a project</w:t>
      </w:r>
      <w:bookmarkEnd w:id="213"/>
    </w:p>
    <w:p w14:paraId="70E10D3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Double-click to open the TIA Portal software, select 'Create New Project', and the following interface will appear. Choose the save path and project name, then click 'Create'.</w:t>
      </w:r>
    </w:p>
    <w:p w14:paraId="2EA8A44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2677160"/>
            <wp:effectExtent l="0" t="0" r="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1"/>
                    <a:stretch>
                      <a:fillRect/>
                    </a:stretch>
                  </pic:blipFill>
                  <pic:spPr>
                    <a:xfrm>
                      <a:off x="0" y="0"/>
                      <a:ext cx="4248150" cy="2677317"/>
                    </a:xfrm>
                    <a:prstGeom prst="rect">
                      <a:avLst/>
                    </a:prstGeom>
                  </pic:spPr>
                </pic:pic>
              </a:graphicData>
            </a:graphic>
          </wp:inline>
        </w:drawing>
      </w:r>
    </w:p>
    <w:p w14:paraId="56EDE91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creation, click 'Project View' to enter the main interface. In the 'Hardware Catalog' on the right, select the actual PLC model being used, for example, S7-1214. Double-click to see the PLC in the configuration page.</w:t>
      </w:r>
    </w:p>
    <w:p w14:paraId="49FC21EC">
      <w:pPr>
        <w:snapToGrid w:val="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rPr>
        <w:drawing>
          <wp:inline distT="0" distB="0" distL="0" distR="0">
            <wp:extent cx="4248150" cy="2757170"/>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2"/>
                    <a:stretch>
                      <a:fillRect/>
                    </a:stretch>
                  </pic:blipFill>
                  <pic:spPr>
                    <a:xfrm>
                      <a:off x="0" y="0"/>
                      <a:ext cx="4248150" cy="2757685"/>
                    </a:xfrm>
                    <a:prstGeom prst="rect">
                      <a:avLst/>
                    </a:prstGeom>
                  </pic:spPr>
                </pic:pic>
              </a:graphicData>
            </a:graphic>
          </wp:inline>
        </w:drawing>
      </w:r>
    </w:p>
    <w:p w14:paraId="6BDA6BE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on the PLC, enter the 'Device View' page, and in the properties bar, you can configure the IP address and other information of the PLC, which can be modified according to the actual situation.</w:t>
      </w:r>
    </w:p>
    <w:p w14:paraId="5CDF64BC">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83560"/>
            <wp:effectExtent l="0" t="0" r="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3"/>
                    <a:stretch>
                      <a:fillRect/>
                    </a:stretch>
                  </pic:blipFill>
                  <pic:spPr>
                    <a:xfrm>
                      <a:off x="0" y="0"/>
                      <a:ext cx="4248150" cy="3083623"/>
                    </a:xfrm>
                    <a:prstGeom prst="rect">
                      <a:avLst/>
                    </a:prstGeom>
                  </pic:spPr>
                </pic:pic>
              </a:graphicData>
            </a:graphic>
          </wp:inline>
        </w:drawing>
      </w:r>
    </w:p>
    <w:p w14:paraId="64027F9A">
      <w:pPr>
        <w:spacing w:before="0" w:beforeLines="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br w:type="page"/>
      </w:r>
    </w:p>
    <w:p w14:paraId="291533B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hardware catalog, select the CM1243-5 communication module, add it next to the PLC, click on this communication module, and you can configure its PROFIBUS address and other parameters.</w:t>
      </w:r>
    </w:p>
    <w:p w14:paraId="1EEE4307">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4"/>
                    <a:stretch>
                      <a:fillRect/>
                    </a:stretch>
                  </pic:blipFill>
                  <pic:spPr>
                    <a:xfrm>
                      <a:off x="0" y="0"/>
                      <a:ext cx="4248150" cy="3239488"/>
                    </a:xfrm>
                    <a:prstGeom prst="rect">
                      <a:avLst/>
                    </a:prstGeom>
                  </pic:spPr>
                </pic:pic>
              </a:graphicData>
            </a:graphic>
          </wp:inline>
        </w:drawing>
      </w:r>
    </w:p>
    <w:p w14:paraId="2DD0044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This completes the establishment of the master station.</w:t>
      </w:r>
    </w:p>
    <w:p w14:paraId="4EF47265">
      <w:pPr>
        <w:snapToGrid w:val="0"/>
        <w:ind w:firstLine="320" w:firstLineChars="200"/>
        <w:rPr>
          <w:rFonts w:hint="default" w:ascii="Times New Roman" w:hAnsi="Times New Roman" w:eastAsia="宋体" w:cs="Times New Roman"/>
          <w:color w:val="auto"/>
          <w:szCs w:val="14"/>
          <w:shd w:val="clear" w:color="auto" w:fill="FFFFFF"/>
        </w:rPr>
      </w:pPr>
    </w:p>
    <w:p w14:paraId="12AE8652">
      <w:pPr>
        <w:snapToGrid w:val="0"/>
        <w:ind w:firstLine="320" w:firstLineChars="200"/>
        <w:rPr>
          <w:rFonts w:hint="default" w:ascii="Times New Roman" w:hAnsi="Times New Roman" w:eastAsia="宋体" w:cs="Times New Roman"/>
          <w:color w:val="auto"/>
          <w:szCs w:val="14"/>
          <w:shd w:val="clear" w:color="auto" w:fill="FFFFFF"/>
        </w:rPr>
      </w:pPr>
    </w:p>
    <w:p w14:paraId="4CD0C5FA">
      <w:pPr>
        <w:snapToGrid w:val="0"/>
        <w:ind w:firstLine="320" w:firstLineChars="200"/>
        <w:rPr>
          <w:rFonts w:hint="default" w:ascii="Times New Roman" w:hAnsi="Times New Roman" w:eastAsia="宋体" w:cs="Times New Roman"/>
          <w:color w:val="auto"/>
          <w:szCs w:val="14"/>
          <w:shd w:val="clear" w:color="auto" w:fill="FFFFFF"/>
        </w:rPr>
      </w:pPr>
    </w:p>
    <w:p w14:paraId="34B10A0B">
      <w:pPr>
        <w:snapToGrid w:val="0"/>
        <w:ind w:firstLine="320" w:firstLineChars="200"/>
        <w:rPr>
          <w:rFonts w:hint="default" w:ascii="Times New Roman" w:hAnsi="Times New Roman" w:eastAsia="宋体" w:cs="Times New Roman"/>
          <w:color w:val="auto"/>
          <w:szCs w:val="14"/>
          <w:shd w:val="clear" w:color="auto" w:fill="FFFFFF"/>
        </w:rPr>
      </w:pPr>
    </w:p>
    <w:p w14:paraId="54FA5D1F">
      <w:pPr>
        <w:snapToGrid w:val="0"/>
        <w:ind w:firstLine="320" w:firstLineChars="200"/>
        <w:rPr>
          <w:rFonts w:hint="default" w:ascii="Times New Roman" w:hAnsi="Times New Roman" w:eastAsia="宋体" w:cs="Times New Roman"/>
          <w:color w:val="auto"/>
          <w:szCs w:val="14"/>
          <w:shd w:val="clear" w:color="auto" w:fill="FFFFFF"/>
        </w:rPr>
      </w:pPr>
    </w:p>
    <w:p w14:paraId="47D26619">
      <w:pPr>
        <w:snapToGrid w:val="0"/>
        <w:ind w:firstLine="320" w:firstLineChars="200"/>
        <w:rPr>
          <w:rFonts w:hint="default" w:ascii="Times New Roman" w:hAnsi="Times New Roman" w:eastAsia="宋体" w:cs="Times New Roman"/>
          <w:color w:val="auto"/>
          <w:szCs w:val="14"/>
          <w:shd w:val="clear" w:color="auto" w:fill="FFFFFF"/>
        </w:rPr>
      </w:pPr>
    </w:p>
    <w:p w14:paraId="53039854">
      <w:pPr>
        <w:snapToGrid w:val="0"/>
        <w:ind w:firstLine="320" w:firstLineChars="200"/>
        <w:rPr>
          <w:rFonts w:hint="default" w:ascii="Times New Roman" w:hAnsi="Times New Roman" w:eastAsia="宋体" w:cs="Times New Roman"/>
          <w:color w:val="auto"/>
          <w:szCs w:val="14"/>
          <w:shd w:val="clear" w:color="auto" w:fill="FFFFFF"/>
        </w:rPr>
      </w:pPr>
    </w:p>
    <w:p w14:paraId="7B62EC2E">
      <w:pPr>
        <w:snapToGrid w:val="0"/>
        <w:ind w:firstLine="320" w:firstLineChars="200"/>
        <w:rPr>
          <w:rFonts w:hint="default" w:ascii="Times New Roman" w:hAnsi="Times New Roman" w:eastAsia="宋体" w:cs="Times New Roman"/>
          <w:color w:val="auto"/>
          <w:szCs w:val="14"/>
          <w:shd w:val="clear" w:color="auto" w:fill="FFFFFF"/>
        </w:rPr>
      </w:pPr>
    </w:p>
    <w:p w14:paraId="02BAF959">
      <w:pPr>
        <w:snapToGrid w:val="0"/>
        <w:ind w:firstLine="320" w:firstLineChars="200"/>
        <w:rPr>
          <w:rFonts w:hint="default" w:ascii="Times New Roman" w:hAnsi="Times New Roman" w:eastAsia="宋体" w:cs="Times New Roman"/>
          <w:color w:val="auto"/>
          <w:szCs w:val="14"/>
          <w:shd w:val="clear" w:color="auto" w:fill="FFFFFF"/>
        </w:rPr>
      </w:pPr>
    </w:p>
    <w:p w14:paraId="05D48836">
      <w:pPr>
        <w:snapToGrid w:val="0"/>
        <w:ind w:firstLine="320" w:firstLineChars="200"/>
        <w:rPr>
          <w:rFonts w:hint="default" w:ascii="Times New Roman" w:hAnsi="Times New Roman" w:eastAsia="宋体" w:cs="Times New Roman"/>
          <w:color w:val="auto"/>
          <w:szCs w:val="14"/>
          <w:shd w:val="clear" w:color="auto" w:fill="FFFFFF"/>
        </w:rPr>
      </w:pPr>
    </w:p>
    <w:p w14:paraId="2FD25A86">
      <w:pPr>
        <w:snapToGrid w:val="0"/>
        <w:ind w:firstLine="320" w:firstLineChars="200"/>
        <w:rPr>
          <w:rFonts w:hint="default" w:ascii="Times New Roman" w:hAnsi="Times New Roman" w:eastAsia="宋体" w:cs="Times New Roman"/>
          <w:color w:val="auto"/>
          <w:szCs w:val="14"/>
          <w:shd w:val="clear" w:color="auto" w:fill="FFFFFF"/>
        </w:rPr>
      </w:pPr>
    </w:p>
    <w:p w14:paraId="4FBE0517">
      <w:pPr>
        <w:snapToGrid w:val="0"/>
        <w:ind w:firstLine="320" w:firstLineChars="200"/>
        <w:rPr>
          <w:rFonts w:hint="default" w:ascii="Times New Roman" w:hAnsi="Times New Roman" w:eastAsia="宋体" w:cs="Times New Roman"/>
          <w:color w:val="auto"/>
          <w:szCs w:val="14"/>
          <w:shd w:val="clear" w:color="auto" w:fill="FFFFFF"/>
        </w:rPr>
      </w:pPr>
    </w:p>
    <w:p w14:paraId="01678501">
      <w:pPr>
        <w:snapToGrid w:val="0"/>
        <w:ind w:firstLine="320" w:firstLineChars="200"/>
        <w:rPr>
          <w:rFonts w:hint="default" w:ascii="Times New Roman" w:hAnsi="Times New Roman" w:eastAsia="宋体" w:cs="Times New Roman"/>
          <w:color w:val="auto"/>
          <w:szCs w:val="14"/>
          <w:shd w:val="clear" w:color="auto" w:fill="FFFFFF"/>
        </w:rPr>
      </w:pPr>
    </w:p>
    <w:p w14:paraId="79CE5FF8">
      <w:pPr>
        <w:snapToGrid w:val="0"/>
        <w:ind w:firstLine="320" w:firstLineChars="200"/>
        <w:rPr>
          <w:rFonts w:hint="default" w:ascii="Times New Roman" w:hAnsi="Times New Roman" w:eastAsia="宋体" w:cs="Times New Roman"/>
          <w:color w:val="auto"/>
          <w:szCs w:val="14"/>
          <w:shd w:val="clear" w:color="auto" w:fill="FFFFFF"/>
        </w:rPr>
      </w:pPr>
    </w:p>
    <w:p w14:paraId="1A0F311C">
      <w:pPr>
        <w:snapToGrid w:val="0"/>
        <w:ind w:firstLine="320" w:firstLineChars="200"/>
        <w:rPr>
          <w:rFonts w:hint="default" w:ascii="Times New Roman" w:hAnsi="Times New Roman" w:eastAsia="宋体" w:cs="Times New Roman"/>
          <w:color w:val="auto"/>
          <w:szCs w:val="14"/>
          <w:shd w:val="clear" w:color="auto" w:fill="FFFFFF"/>
        </w:rPr>
      </w:pPr>
    </w:p>
    <w:p w14:paraId="5526CB64">
      <w:pPr>
        <w:snapToGrid w:val="0"/>
        <w:ind w:firstLine="320" w:firstLineChars="200"/>
        <w:rPr>
          <w:rFonts w:hint="default" w:ascii="Times New Roman" w:hAnsi="Times New Roman" w:eastAsia="宋体" w:cs="Times New Roman"/>
          <w:color w:val="auto"/>
          <w:szCs w:val="14"/>
          <w:shd w:val="clear" w:color="auto" w:fill="FFFFFF"/>
        </w:rPr>
      </w:pPr>
    </w:p>
    <w:p w14:paraId="624B30A3">
      <w:pPr>
        <w:snapToGrid w:val="0"/>
        <w:ind w:firstLine="320" w:firstLineChars="200"/>
        <w:rPr>
          <w:rFonts w:hint="default" w:ascii="Times New Roman" w:hAnsi="Times New Roman" w:eastAsia="宋体" w:cs="Times New Roman"/>
          <w:color w:val="auto"/>
          <w:szCs w:val="14"/>
        </w:rPr>
      </w:pPr>
      <w:bookmarkStart w:id="214" w:name="_Toc30635"/>
      <w:r>
        <w:rPr>
          <w:rFonts w:hint="default" w:ascii="Times New Roman" w:hAnsi="Times New Roman" w:eastAsia="宋体" w:cs="Times New Roman"/>
          <w:color w:val="auto"/>
          <w:szCs w:val="14"/>
        </w:rPr>
        <w:t>2. Install GSD File</w:t>
      </w:r>
      <w:bookmarkEnd w:id="214"/>
    </w:p>
    <w:p w14:paraId="0611CAD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If the GSD file has not been installed before, it needs to be installed. In 'Options', select 'Manage General Station Description (GSD) Files'.</w:t>
      </w:r>
    </w:p>
    <w:p w14:paraId="53D27CD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1515"/>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248150" cy="3231759"/>
                    </a:xfrm>
                    <a:prstGeom prst="rect">
                      <a:avLst/>
                    </a:prstGeom>
                    <a:noFill/>
                    <a:ln>
                      <a:noFill/>
                    </a:ln>
                  </pic:spPr>
                </pic:pic>
              </a:graphicData>
            </a:graphic>
          </wp:inline>
        </w:drawing>
      </w:r>
    </w:p>
    <w:p w14:paraId="62B4B68C">
      <w:pPr>
        <w:snapToGrid w:val="0"/>
        <w:ind w:firstLine="320" w:firstLineChars="200"/>
        <w:rPr>
          <w:rFonts w:hint="default" w:ascii="Times New Roman" w:hAnsi="Times New Roman" w:eastAsia="宋体" w:cs="Times New Roman"/>
          <w:color w:val="auto"/>
          <w:szCs w:val="14"/>
          <w:shd w:val="clear" w:color="auto" w:fill="FFFFFF"/>
        </w:rPr>
      </w:pPr>
    </w:p>
    <w:p w14:paraId="3B92E765">
      <w:pPr>
        <w:spacing w:before="0" w:beforeLines="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br w:type="page"/>
      </w:r>
    </w:p>
    <w:p w14:paraId="15D8B89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path where the GSD file is stored (Note: Do not store the GSD file in a path with Chinese characters, as this may cause errors), check the GSD file to be installed, click 'Install'. After installation is complete, select 'Close'.</w:t>
      </w:r>
    </w:p>
    <w:p w14:paraId="5384FDEC">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4107815" cy="2593975"/>
            <wp:effectExtent l="0" t="0" r="698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6"/>
                    <a:stretch>
                      <a:fillRect/>
                    </a:stretch>
                  </pic:blipFill>
                  <pic:spPr>
                    <a:xfrm>
                      <a:off x="0" y="0"/>
                      <a:ext cx="4142790" cy="2616500"/>
                    </a:xfrm>
                    <a:prstGeom prst="rect">
                      <a:avLst/>
                    </a:prstGeom>
                  </pic:spPr>
                </pic:pic>
              </a:graphicData>
            </a:graphic>
          </wp:inline>
        </w:drawing>
      </w:r>
    </w:p>
    <w:p w14:paraId="2F8786A6">
      <w:pPr>
        <w:snapToGrid w:val="0"/>
        <w:ind w:firstLine="320" w:firstLineChars="200"/>
        <w:rPr>
          <w:rFonts w:hint="default" w:ascii="Times New Roman" w:hAnsi="Times New Roman" w:eastAsia="宋体" w:cs="Times New Roman"/>
          <w:color w:val="auto"/>
          <w:szCs w:val="14"/>
        </w:rPr>
      </w:pPr>
      <w:bookmarkStart w:id="215" w:name="_Toc10696"/>
    </w:p>
    <w:p w14:paraId="0FC7A7A1">
      <w:pPr>
        <w:snapToGrid w:val="0"/>
        <w:ind w:firstLine="320" w:firstLineChars="200"/>
        <w:rPr>
          <w:rFonts w:hint="default" w:ascii="Times New Roman" w:hAnsi="Times New Roman" w:eastAsia="宋体" w:cs="Times New Roman"/>
          <w:color w:val="auto"/>
          <w:szCs w:val="14"/>
        </w:rPr>
      </w:pPr>
    </w:p>
    <w:p w14:paraId="52017786">
      <w:pPr>
        <w:snapToGrid w:val="0"/>
        <w:ind w:firstLine="320" w:firstLineChars="200"/>
        <w:rPr>
          <w:rFonts w:hint="default" w:ascii="Times New Roman" w:hAnsi="Times New Roman" w:eastAsia="宋体" w:cs="Times New Roman"/>
          <w:color w:val="auto"/>
          <w:szCs w:val="14"/>
        </w:rPr>
      </w:pPr>
    </w:p>
    <w:p w14:paraId="66BE0297">
      <w:pPr>
        <w:snapToGrid w:val="0"/>
        <w:ind w:firstLine="320" w:firstLineChars="200"/>
        <w:rPr>
          <w:rFonts w:hint="default" w:ascii="Times New Roman" w:hAnsi="Times New Roman" w:eastAsia="宋体" w:cs="Times New Roman"/>
          <w:color w:val="auto"/>
          <w:szCs w:val="14"/>
        </w:rPr>
      </w:pPr>
    </w:p>
    <w:p w14:paraId="7D7717A6">
      <w:pPr>
        <w:snapToGrid w:val="0"/>
        <w:ind w:firstLine="320" w:firstLineChars="200"/>
        <w:rPr>
          <w:rFonts w:hint="default" w:ascii="Times New Roman" w:hAnsi="Times New Roman" w:eastAsia="宋体" w:cs="Times New Roman"/>
          <w:color w:val="auto"/>
          <w:szCs w:val="14"/>
        </w:rPr>
      </w:pPr>
    </w:p>
    <w:p w14:paraId="5B558E67">
      <w:pPr>
        <w:snapToGrid w:val="0"/>
        <w:ind w:firstLine="320" w:firstLineChars="200"/>
        <w:rPr>
          <w:rFonts w:hint="default" w:ascii="Times New Roman" w:hAnsi="Times New Roman" w:eastAsia="宋体" w:cs="Times New Roman"/>
          <w:color w:val="auto"/>
          <w:szCs w:val="14"/>
        </w:rPr>
      </w:pPr>
    </w:p>
    <w:p w14:paraId="6F49498D">
      <w:pPr>
        <w:snapToGrid w:val="0"/>
        <w:ind w:firstLine="320" w:firstLineChars="200"/>
        <w:rPr>
          <w:rFonts w:hint="default" w:ascii="Times New Roman" w:hAnsi="Times New Roman" w:eastAsia="宋体" w:cs="Times New Roman"/>
          <w:color w:val="auto"/>
          <w:szCs w:val="14"/>
        </w:rPr>
      </w:pPr>
    </w:p>
    <w:p w14:paraId="1B313117">
      <w:pPr>
        <w:snapToGrid w:val="0"/>
        <w:ind w:firstLine="320" w:firstLineChars="200"/>
        <w:rPr>
          <w:rFonts w:hint="default" w:ascii="Times New Roman" w:hAnsi="Times New Roman" w:eastAsia="宋体" w:cs="Times New Roman"/>
          <w:color w:val="auto"/>
          <w:szCs w:val="14"/>
        </w:rPr>
      </w:pPr>
    </w:p>
    <w:p w14:paraId="1EA74D81">
      <w:pPr>
        <w:snapToGrid w:val="0"/>
        <w:ind w:firstLine="320" w:firstLineChars="200"/>
        <w:rPr>
          <w:rFonts w:hint="default" w:ascii="Times New Roman" w:hAnsi="Times New Roman" w:eastAsia="宋体" w:cs="Times New Roman"/>
          <w:color w:val="auto"/>
          <w:szCs w:val="14"/>
        </w:rPr>
      </w:pPr>
    </w:p>
    <w:p w14:paraId="728B15DD">
      <w:pPr>
        <w:snapToGrid w:val="0"/>
        <w:ind w:firstLine="320" w:firstLineChars="200"/>
        <w:rPr>
          <w:rFonts w:hint="default" w:ascii="Times New Roman" w:hAnsi="Times New Roman" w:eastAsia="宋体" w:cs="Times New Roman"/>
          <w:color w:val="auto"/>
          <w:szCs w:val="14"/>
        </w:rPr>
      </w:pPr>
    </w:p>
    <w:p w14:paraId="02853C56">
      <w:pPr>
        <w:snapToGrid w:val="0"/>
        <w:ind w:firstLine="320" w:firstLineChars="200"/>
        <w:rPr>
          <w:rFonts w:hint="default" w:ascii="Times New Roman" w:hAnsi="Times New Roman" w:eastAsia="宋体" w:cs="Times New Roman"/>
          <w:color w:val="auto"/>
          <w:szCs w:val="14"/>
        </w:rPr>
      </w:pPr>
    </w:p>
    <w:p w14:paraId="7EEDCDDD">
      <w:pPr>
        <w:snapToGrid w:val="0"/>
        <w:ind w:firstLine="320" w:firstLineChars="200"/>
        <w:rPr>
          <w:rFonts w:hint="default" w:ascii="Times New Roman" w:hAnsi="Times New Roman" w:eastAsia="宋体" w:cs="Times New Roman"/>
          <w:color w:val="auto"/>
          <w:szCs w:val="14"/>
        </w:rPr>
      </w:pPr>
    </w:p>
    <w:p w14:paraId="3EF19FAC">
      <w:pPr>
        <w:snapToGrid w:val="0"/>
        <w:ind w:firstLine="320" w:firstLineChars="200"/>
        <w:rPr>
          <w:rFonts w:hint="default" w:ascii="Times New Roman" w:hAnsi="Times New Roman" w:eastAsia="宋体" w:cs="Times New Roman"/>
          <w:color w:val="auto"/>
          <w:szCs w:val="14"/>
        </w:rPr>
      </w:pPr>
    </w:p>
    <w:p w14:paraId="09EF370E">
      <w:pPr>
        <w:snapToGrid w:val="0"/>
        <w:ind w:firstLine="320" w:firstLineChars="200"/>
        <w:rPr>
          <w:rFonts w:hint="default" w:ascii="Times New Roman" w:hAnsi="Times New Roman" w:eastAsia="宋体" w:cs="Times New Roman"/>
          <w:color w:val="auto"/>
          <w:szCs w:val="14"/>
        </w:rPr>
      </w:pPr>
    </w:p>
    <w:p w14:paraId="78189DD9">
      <w:pPr>
        <w:snapToGrid w:val="0"/>
        <w:ind w:firstLine="320" w:firstLineChars="200"/>
        <w:rPr>
          <w:rFonts w:hint="default" w:ascii="Times New Roman" w:hAnsi="Times New Roman" w:eastAsia="宋体" w:cs="Times New Roman"/>
          <w:color w:val="auto"/>
          <w:szCs w:val="14"/>
        </w:rPr>
      </w:pPr>
    </w:p>
    <w:p w14:paraId="1AAC1C61">
      <w:pPr>
        <w:snapToGrid w:val="0"/>
        <w:ind w:firstLine="320" w:firstLineChars="200"/>
        <w:rPr>
          <w:rFonts w:hint="default" w:ascii="Times New Roman" w:hAnsi="Times New Roman" w:eastAsia="宋体" w:cs="Times New Roman"/>
          <w:color w:val="auto"/>
          <w:szCs w:val="14"/>
        </w:rPr>
      </w:pPr>
    </w:p>
    <w:p w14:paraId="5813C427">
      <w:pPr>
        <w:snapToGrid w:val="0"/>
        <w:ind w:firstLine="320" w:firstLineChars="200"/>
        <w:rPr>
          <w:rFonts w:hint="default" w:ascii="Times New Roman" w:hAnsi="Times New Roman" w:eastAsia="宋体" w:cs="Times New Roman"/>
          <w:color w:val="auto"/>
          <w:szCs w:val="14"/>
        </w:rPr>
      </w:pPr>
    </w:p>
    <w:p w14:paraId="1998D530">
      <w:pPr>
        <w:snapToGrid w:val="0"/>
        <w:ind w:firstLine="320" w:firstLineChars="200"/>
        <w:rPr>
          <w:rFonts w:hint="default" w:ascii="Times New Roman" w:hAnsi="Times New Roman" w:eastAsia="宋体" w:cs="Times New Roman"/>
          <w:color w:val="auto"/>
          <w:szCs w:val="14"/>
        </w:rPr>
      </w:pPr>
    </w:p>
    <w:p w14:paraId="1FECB873">
      <w:pPr>
        <w:snapToGrid w:val="0"/>
        <w:ind w:firstLine="320" w:firstLineChars="200"/>
        <w:rPr>
          <w:rFonts w:hint="default" w:ascii="Times New Roman" w:hAnsi="Times New Roman" w:eastAsia="宋体" w:cs="Times New Roman"/>
          <w:color w:val="auto"/>
          <w:szCs w:val="14"/>
        </w:rPr>
      </w:pPr>
    </w:p>
    <w:p w14:paraId="441E0C43">
      <w:pPr>
        <w:snapToGrid w:val="0"/>
        <w:ind w:firstLine="320" w:firstLineChars="200"/>
        <w:rPr>
          <w:rFonts w:hint="default" w:ascii="Times New Roman" w:hAnsi="Times New Roman" w:eastAsia="宋体" w:cs="Times New Roman"/>
          <w:color w:val="auto"/>
          <w:szCs w:val="14"/>
        </w:rPr>
      </w:pPr>
    </w:p>
    <w:p w14:paraId="6D2FBFAD">
      <w:pPr>
        <w:snapToGrid w:val="0"/>
        <w:ind w:firstLine="320" w:firstLineChars="200"/>
        <w:rPr>
          <w:rFonts w:hint="default" w:ascii="Times New Roman" w:hAnsi="Times New Roman" w:eastAsia="宋体" w:cs="Times New Roman"/>
          <w:color w:val="auto"/>
          <w:szCs w:val="14"/>
        </w:rPr>
      </w:pPr>
    </w:p>
    <w:p w14:paraId="223A5F4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3. Configure Slave Station</w:t>
      </w:r>
      <w:bookmarkEnd w:id="215"/>
    </w:p>
    <w:p w14:paraId="22F80FC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Return to the “Device and Network” — “Network View” interface, in the “Hardware Catalog” on the right, find the CM680 position under Other Field Devices — PROFIBUS DP — Drive — SUNYE, and double-click to add the module.</w:t>
      </w:r>
    </w:p>
    <w:p w14:paraId="7AD5012F">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7"/>
                    <a:stretch>
                      <a:fillRect/>
                    </a:stretch>
                  </pic:blipFill>
                  <pic:spPr>
                    <a:xfrm>
                      <a:off x="0" y="0"/>
                      <a:ext cx="4248150" cy="3239488"/>
                    </a:xfrm>
                    <a:prstGeom prst="rect">
                      <a:avLst/>
                    </a:prstGeom>
                  </pic:spPr>
                </pic:pic>
              </a:graphicData>
            </a:graphic>
          </wp:inline>
        </w:drawing>
      </w:r>
    </w:p>
    <w:p w14:paraId="0401CFB9">
      <w:pPr>
        <w:snapToGrid w:val="0"/>
        <w:ind w:firstLine="320" w:firstLineChars="200"/>
        <w:rPr>
          <w:rFonts w:hint="default" w:ascii="Times New Roman" w:hAnsi="Times New Roman" w:eastAsia="宋体" w:cs="Times New Roman"/>
          <w:color w:val="auto"/>
          <w:szCs w:val="14"/>
          <w:shd w:val="clear" w:color="auto" w:fill="FFFFFF"/>
        </w:rPr>
      </w:pPr>
    </w:p>
    <w:p w14:paraId="37F8229E">
      <w:pPr>
        <w:snapToGrid w:val="0"/>
        <w:ind w:firstLine="320" w:firstLineChars="200"/>
        <w:rPr>
          <w:rFonts w:hint="default" w:ascii="Times New Roman" w:hAnsi="Times New Roman" w:eastAsia="宋体" w:cs="Times New Roman"/>
          <w:color w:val="auto"/>
          <w:szCs w:val="14"/>
          <w:shd w:val="clear" w:color="auto" w:fill="FFFFFF"/>
        </w:rPr>
      </w:pPr>
    </w:p>
    <w:p w14:paraId="552DFF0C">
      <w:pPr>
        <w:snapToGrid w:val="0"/>
        <w:ind w:firstLine="320" w:firstLineChars="200"/>
        <w:rPr>
          <w:rFonts w:hint="default" w:ascii="Times New Roman" w:hAnsi="Times New Roman" w:eastAsia="宋体" w:cs="Times New Roman"/>
          <w:color w:val="auto"/>
          <w:szCs w:val="14"/>
          <w:shd w:val="clear" w:color="auto" w:fill="FFFFFF"/>
        </w:rPr>
      </w:pPr>
    </w:p>
    <w:p w14:paraId="7EE59A18">
      <w:pPr>
        <w:snapToGrid w:val="0"/>
        <w:ind w:firstLine="320" w:firstLineChars="200"/>
        <w:rPr>
          <w:rFonts w:hint="default" w:ascii="Times New Roman" w:hAnsi="Times New Roman" w:eastAsia="宋体" w:cs="Times New Roman"/>
          <w:color w:val="auto"/>
          <w:szCs w:val="14"/>
          <w:shd w:val="clear" w:color="auto" w:fill="FFFFFF"/>
        </w:rPr>
      </w:pPr>
    </w:p>
    <w:p w14:paraId="41B701EC">
      <w:pPr>
        <w:snapToGrid w:val="0"/>
        <w:ind w:firstLine="320" w:firstLineChars="200"/>
        <w:rPr>
          <w:rFonts w:hint="default" w:ascii="Times New Roman" w:hAnsi="Times New Roman" w:eastAsia="宋体" w:cs="Times New Roman"/>
          <w:color w:val="auto"/>
          <w:szCs w:val="14"/>
          <w:shd w:val="clear" w:color="auto" w:fill="FFFFFF"/>
        </w:rPr>
      </w:pPr>
    </w:p>
    <w:p w14:paraId="22DEB74C">
      <w:pPr>
        <w:snapToGrid w:val="0"/>
        <w:ind w:firstLine="320" w:firstLineChars="200"/>
        <w:rPr>
          <w:rFonts w:hint="default" w:ascii="Times New Roman" w:hAnsi="Times New Roman" w:eastAsia="宋体" w:cs="Times New Roman"/>
          <w:color w:val="auto"/>
          <w:szCs w:val="14"/>
          <w:shd w:val="clear" w:color="auto" w:fill="FFFFFF"/>
        </w:rPr>
      </w:pPr>
    </w:p>
    <w:p w14:paraId="71F8D8F4">
      <w:pPr>
        <w:snapToGrid w:val="0"/>
        <w:ind w:firstLine="320" w:firstLineChars="200"/>
        <w:rPr>
          <w:rFonts w:hint="default" w:ascii="Times New Roman" w:hAnsi="Times New Roman" w:eastAsia="宋体" w:cs="Times New Roman"/>
          <w:color w:val="auto"/>
          <w:szCs w:val="14"/>
          <w:shd w:val="clear" w:color="auto" w:fill="FFFFFF"/>
        </w:rPr>
      </w:pPr>
    </w:p>
    <w:p w14:paraId="16356264">
      <w:pPr>
        <w:snapToGrid w:val="0"/>
        <w:ind w:firstLine="320" w:firstLineChars="200"/>
        <w:rPr>
          <w:rFonts w:hint="default" w:ascii="Times New Roman" w:hAnsi="Times New Roman" w:eastAsia="宋体" w:cs="Times New Roman"/>
          <w:color w:val="auto"/>
          <w:szCs w:val="14"/>
          <w:shd w:val="clear" w:color="auto" w:fill="FFFFFF"/>
        </w:rPr>
      </w:pPr>
    </w:p>
    <w:p w14:paraId="05BC497A">
      <w:pPr>
        <w:snapToGrid w:val="0"/>
        <w:ind w:firstLine="320" w:firstLineChars="200"/>
        <w:rPr>
          <w:rFonts w:hint="default" w:ascii="Times New Roman" w:hAnsi="Times New Roman" w:eastAsia="宋体" w:cs="Times New Roman"/>
          <w:color w:val="auto"/>
          <w:szCs w:val="14"/>
          <w:shd w:val="clear" w:color="auto" w:fill="FFFFFF"/>
        </w:rPr>
      </w:pPr>
    </w:p>
    <w:p w14:paraId="2F389F86">
      <w:pPr>
        <w:snapToGrid w:val="0"/>
        <w:ind w:firstLine="320" w:firstLineChars="200"/>
        <w:rPr>
          <w:rFonts w:hint="default" w:ascii="Times New Roman" w:hAnsi="Times New Roman" w:eastAsia="宋体" w:cs="Times New Roman"/>
          <w:color w:val="auto"/>
          <w:szCs w:val="14"/>
          <w:shd w:val="clear" w:color="auto" w:fill="FFFFFF"/>
        </w:rPr>
      </w:pPr>
    </w:p>
    <w:p w14:paraId="7FF9A4BA">
      <w:pPr>
        <w:snapToGrid w:val="0"/>
        <w:ind w:firstLine="320" w:firstLineChars="200"/>
        <w:rPr>
          <w:rFonts w:hint="default" w:ascii="Times New Roman" w:hAnsi="Times New Roman" w:eastAsia="宋体" w:cs="Times New Roman"/>
          <w:color w:val="auto"/>
          <w:szCs w:val="14"/>
          <w:shd w:val="clear" w:color="auto" w:fill="FFFFFF"/>
        </w:rPr>
      </w:pPr>
    </w:p>
    <w:p w14:paraId="039F2EA8">
      <w:pPr>
        <w:snapToGrid w:val="0"/>
        <w:ind w:firstLine="320" w:firstLineChars="200"/>
        <w:rPr>
          <w:rFonts w:hint="default" w:ascii="Times New Roman" w:hAnsi="Times New Roman" w:eastAsia="宋体" w:cs="Times New Roman"/>
          <w:color w:val="auto"/>
          <w:szCs w:val="14"/>
          <w:shd w:val="clear" w:color="auto" w:fill="FFFFFF"/>
        </w:rPr>
      </w:pPr>
    </w:p>
    <w:p w14:paraId="47C2AA30">
      <w:pPr>
        <w:snapToGrid w:val="0"/>
        <w:ind w:firstLine="320" w:firstLineChars="200"/>
        <w:rPr>
          <w:rFonts w:hint="default" w:ascii="Times New Roman" w:hAnsi="Times New Roman" w:eastAsia="宋体" w:cs="Times New Roman"/>
          <w:color w:val="auto"/>
          <w:szCs w:val="14"/>
          <w:shd w:val="clear" w:color="auto" w:fill="FFFFFF"/>
        </w:rPr>
      </w:pPr>
    </w:p>
    <w:p w14:paraId="7237E97A">
      <w:pPr>
        <w:snapToGrid w:val="0"/>
        <w:ind w:firstLine="320" w:firstLineChars="200"/>
        <w:rPr>
          <w:rFonts w:hint="default" w:ascii="Times New Roman" w:hAnsi="Times New Roman" w:eastAsia="宋体" w:cs="Times New Roman"/>
          <w:color w:val="auto"/>
          <w:szCs w:val="14"/>
          <w:shd w:val="clear" w:color="auto" w:fill="FFFFFF"/>
        </w:rPr>
      </w:pPr>
    </w:p>
    <w:p w14:paraId="7BADBF25">
      <w:pPr>
        <w:snapToGrid w:val="0"/>
        <w:ind w:firstLine="320" w:firstLineChars="200"/>
        <w:rPr>
          <w:rFonts w:hint="default" w:ascii="Times New Roman" w:hAnsi="Times New Roman" w:eastAsia="宋体" w:cs="Times New Roman"/>
          <w:color w:val="auto"/>
          <w:szCs w:val="14"/>
          <w:shd w:val="clear" w:color="auto" w:fill="FFFFFF"/>
        </w:rPr>
      </w:pPr>
    </w:p>
    <w:p w14:paraId="26F2AD3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on “Unassigned” on the module in the “Device and Network” interface to assign the master station system to the module. Click on the DP connection line to configure parameters such as the DP transmission baud rate.</w:t>
      </w:r>
    </w:p>
    <w:p w14:paraId="6DF831C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8"/>
                    <a:stretch>
                      <a:fillRect/>
                    </a:stretch>
                  </pic:blipFill>
                  <pic:spPr>
                    <a:xfrm>
                      <a:off x="0" y="0"/>
                      <a:ext cx="4248150" cy="3239488"/>
                    </a:xfrm>
                    <a:prstGeom prst="rect">
                      <a:avLst/>
                    </a:prstGeom>
                  </pic:spPr>
                </pic:pic>
              </a:graphicData>
            </a:graphic>
          </wp:inline>
        </w:drawing>
      </w:r>
    </w:p>
    <w:p w14:paraId="3C59F192">
      <w:pPr>
        <w:snapToGrid w:val="0"/>
        <w:ind w:firstLine="320" w:firstLineChars="200"/>
        <w:rPr>
          <w:rFonts w:hint="default" w:ascii="Times New Roman" w:hAnsi="Times New Roman" w:eastAsia="宋体" w:cs="Times New Roman"/>
          <w:color w:val="auto"/>
          <w:szCs w:val="14"/>
          <w:shd w:val="clear" w:color="auto" w:fill="FFFFFF"/>
        </w:rPr>
      </w:pPr>
    </w:p>
    <w:p w14:paraId="21432072">
      <w:pPr>
        <w:spacing w:before="0" w:beforeLines="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br w:type="page"/>
      </w:r>
    </w:p>
    <w:p w14:paraId="0EFFEF2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slave station, and in “Properties” -&gt; “General” -&gt; “PROFIBUS Address” -&gt; “Parameters,” set the PROFIBUS device slave address. The slave address must be different from the master address.</w:t>
      </w:r>
    </w:p>
    <w:p w14:paraId="40DCA974">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9"/>
                    <a:stretch>
                      <a:fillRect/>
                    </a:stretch>
                  </pic:blipFill>
                  <pic:spPr>
                    <a:xfrm>
                      <a:off x="0" y="0"/>
                      <a:ext cx="4248150" cy="3239488"/>
                    </a:xfrm>
                    <a:prstGeom prst="rect">
                      <a:avLst/>
                    </a:prstGeom>
                  </pic:spPr>
                </pic:pic>
              </a:graphicData>
            </a:graphic>
          </wp:inline>
        </w:drawing>
      </w:r>
    </w:p>
    <w:p w14:paraId="54AED15D">
      <w:pPr>
        <w:snapToGrid w:val="0"/>
        <w:ind w:firstLine="320" w:firstLineChars="200"/>
        <w:rPr>
          <w:rFonts w:hint="default" w:ascii="Times New Roman" w:hAnsi="Times New Roman" w:eastAsia="宋体" w:cs="Times New Roman"/>
          <w:color w:val="auto"/>
          <w:szCs w:val="14"/>
          <w:shd w:val="clear" w:color="auto" w:fill="FFFFFF"/>
        </w:rPr>
      </w:pPr>
    </w:p>
    <w:p w14:paraId="7F06883F">
      <w:pPr>
        <w:snapToGrid w:val="0"/>
        <w:ind w:firstLine="320" w:firstLineChars="200"/>
        <w:rPr>
          <w:rFonts w:hint="default" w:ascii="Times New Roman" w:hAnsi="Times New Roman" w:eastAsia="宋体" w:cs="Times New Roman"/>
          <w:color w:val="auto"/>
          <w:szCs w:val="14"/>
          <w:shd w:val="clear" w:color="auto" w:fill="FFFFFF"/>
        </w:rPr>
      </w:pPr>
    </w:p>
    <w:p w14:paraId="54294E2F">
      <w:pPr>
        <w:snapToGrid w:val="0"/>
        <w:ind w:firstLine="320" w:firstLineChars="200"/>
        <w:rPr>
          <w:rFonts w:hint="default" w:ascii="Times New Roman" w:hAnsi="Times New Roman" w:eastAsia="宋体" w:cs="Times New Roman"/>
          <w:color w:val="auto"/>
          <w:szCs w:val="14"/>
          <w:shd w:val="clear" w:color="auto" w:fill="FFFFFF"/>
        </w:rPr>
      </w:pPr>
    </w:p>
    <w:p w14:paraId="733DDF60">
      <w:pPr>
        <w:snapToGrid w:val="0"/>
        <w:ind w:firstLine="320" w:firstLineChars="200"/>
        <w:rPr>
          <w:rFonts w:hint="default" w:ascii="Times New Roman" w:hAnsi="Times New Roman" w:eastAsia="宋体" w:cs="Times New Roman"/>
          <w:color w:val="auto"/>
          <w:szCs w:val="14"/>
          <w:shd w:val="clear" w:color="auto" w:fill="FFFFFF"/>
        </w:rPr>
      </w:pPr>
    </w:p>
    <w:p w14:paraId="2FC1ECBE">
      <w:pPr>
        <w:snapToGrid w:val="0"/>
        <w:ind w:firstLine="320" w:firstLineChars="200"/>
        <w:rPr>
          <w:rFonts w:hint="default" w:ascii="Times New Roman" w:hAnsi="Times New Roman" w:eastAsia="宋体" w:cs="Times New Roman"/>
          <w:color w:val="auto"/>
          <w:szCs w:val="14"/>
          <w:shd w:val="clear" w:color="auto" w:fill="FFFFFF"/>
        </w:rPr>
      </w:pPr>
    </w:p>
    <w:p w14:paraId="40732B6C">
      <w:pPr>
        <w:snapToGrid w:val="0"/>
        <w:ind w:firstLine="320" w:firstLineChars="200"/>
        <w:rPr>
          <w:rFonts w:hint="default" w:ascii="Times New Roman" w:hAnsi="Times New Roman" w:eastAsia="宋体" w:cs="Times New Roman"/>
          <w:color w:val="auto"/>
          <w:szCs w:val="14"/>
          <w:shd w:val="clear" w:color="auto" w:fill="FFFFFF"/>
        </w:rPr>
      </w:pPr>
    </w:p>
    <w:p w14:paraId="51181630">
      <w:pPr>
        <w:snapToGrid w:val="0"/>
        <w:ind w:firstLine="320" w:firstLineChars="200"/>
        <w:rPr>
          <w:rFonts w:hint="default" w:ascii="Times New Roman" w:hAnsi="Times New Roman" w:eastAsia="宋体" w:cs="Times New Roman"/>
          <w:color w:val="auto"/>
          <w:szCs w:val="14"/>
          <w:shd w:val="clear" w:color="auto" w:fill="FFFFFF"/>
        </w:rPr>
      </w:pPr>
    </w:p>
    <w:p w14:paraId="7EA2025F">
      <w:pPr>
        <w:snapToGrid w:val="0"/>
        <w:ind w:firstLine="320" w:firstLineChars="200"/>
        <w:rPr>
          <w:rFonts w:hint="default" w:ascii="Times New Roman" w:hAnsi="Times New Roman" w:eastAsia="宋体" w:cs="Times New Roman"/>
          <w:color w:val="auto"/>
          <w:szCs w:val="14"/>
          <w:shd w:val="clear" w:color="auto" w:fill="FFFFFF"/>
        </w:rPr>
      </w:pPr>
    </w:p>
    <w:p w14:paraId="699351E0">
      <w:pPr>
        <w:snapToGrid w:val="0"/>
        <w:ind w:firstLine="320" w:firstLineChars="200"/>
        <w:rPr>
          <w:rFonts w:hint="default" w:ascii="Times New Roman" w:hAnsi="Times New Roman" w:eastAsia="宋体" w:cs="Times New Roman"/>
          <w:color w:val="auto"/>
          <w:szCs w:val="14"/>
          <w:shd w:val="clear" w:color="auto" w:fill="FFFFFF"/>
        </w:rPr>
      </w:pPr>
    </w:p>
    <w:p w14:paraId="6F988F65">
      <w:pPr>
        <w:snapToGrid w:val="0"/>
        <w:ind w:firstLine="320" w:firstLineChars="200"/>
        <w:rPr>
          <w:rFonts w:hint="default" w:ascii="Times New Roman" w:hAnsi="Times New Roman" w:eastAsia="宋体" w:cs="Times New Roman"/>
          <w:color w:val="auto"/>
          <w:szCs w:val="14"/>
          <w:shd w:val="clear" w:color="auto" w:fill="FFFFFF"/>
        </w:rPr>
      </w:pPr>
    </w:p>
    <w:p w14:paraId="21CC8BFA">
      <w:pPr>
        <w:snapToGrid w:val="0"/>
        <w:ind w:firstLine="320" w:firstLineChars="200"/>
        <w:rPr>
          <w:rFonts w:hint="default" w:ascii="Times New Roman" w:hAnsi="Times New Roman" w:eastAsia="宋体" w:cs="Times New Roman"/>
          <w:color w:val="auto"/>
          <w:szCs w:val="14"/>
          <w:shd w:val="clear" w:color="auto" w:fill="FFFFFF"/>
        </w:rPr>
      </w:pPr>
    </w:p>
    <w:p w14:paraId="73B94800">
      <w:pPr>
        <w:snapToGrid w:val="0"/>
        <w:ind w:firstLine="320" w:firstLineChars="200"/>
        <w:rPr>
          <w:rFonts w:hint="default" w:ascii="Times New Roman" w:hAnsi="Times New Roman" w:eastAsia="宋体" w:cs="Times New Roman"/>
          <w:color w:val="auto"/>
          <w:szCs w:val="14"/>
          <w:shd w:val="clear" w:color="auto" w:fill="FFFFFF"/>
        </w:rPr>
      </w:pPr>
    </w:p>
    <w:p w14:paraId="5D3DE9E3">
      <w:pPr>
        <w:snapToGrid w:val="0"/>
        <w:ind w:firstLine="320" w:firstLineChars="200"/>
        <w:rPr>
          <w:rFonts w:hint="default" w:ascii="Times New Roman" w:hAnsi="Times New Roman" w:eastAsia="宋体" w:cs="Times New Roman"/>
          <w:color w:val="auto"/>
          <w:szCs w:val="14"/>
          <w:shd w:val="clear" w:color="auto" w:fill="FFFFFF"/>
        </w:rPr>
      </w:pPr>
    </w:p>
    <w:p w14:paraId="64A7FE40">
      <w:pPr>
        <w:snapToGrid w:val="0"/>
        <w:ind w:firstLine="320" w:firstLineChars="200"/>
        <w:rPr>
          <w:rFonts w:hint="default" w:ascii="Times New Roman" w:hAnsi="Times New Roman" w:eastAsia="宋体" w:cs="Times New Roman"/>
          <w:color w:val="auto"/>
          <w:szCs w:val="14"/>
          <w:shd w:val="clear" w:color="auto" w:fill="FFFFFF"/>
        </w:rPr>
      </w:pPr>
    </w:p>
    <w:p w14:paraId="345A0EEA">
      <w:pPr>
        <w:snapToGrid w:val="0"/>
        <w:ind w:firstLine="320" w:firstLineChars="200"/>
        <w:rPr>
          <w:rFonts w:hint="default" w:ascii="Times New Roman" w:hAnsi="Times New Roman" w:eastAsia="宋体" w:cs="Times New Roman"/>
          <w:color w:val="auto"/>
          <w:szCs w:val="14"/>
          <w:shd w:val="clear" w:color="auto" w:fill="FFFFFF"/>
        </w:rPr>
      </w:pPr>
    </w:p>
    <w:p w14:paraId="6A62AFBC">
      <w:pPr>
        <w:snapToGrid w:val="0"/>
        <w:ind w:firstLine="320" w:firstLineChars="200"/>
        <w:rPr>
          <w:rFonts w:hint="default" w:ascii="Times New Roman" w:hAnsi="Times New Roman" w:eastAsia="宋体" w:cs="Times New Roman"/>
          <w:color w:val="auto"/>
          <w:szCs w:val="14"/>
          <w:shd w:val="clear" w:color="auto" w:fill="FFFFFF"/>
        </w:rPr>
      </w:pPr>
    </w:p>
    <w:p w14:paraId="71588BD9">
      <w:pPr>
        <w:snapToGrid w:val="0"/>
        <w:ind w:firstLine="320" w:firstLineChars="200"/>
        <w:rPr>
          <w:rFonts w:hint="default" w:ascii="Times New Roman" w:hAnsi="Times New Roman" w:eastAsia="宋体" w:cs="Times New Roman"/>
          <w:color w:val="auto"/>
          <w:szCs w:val="14"/>
          <w:shd w:val="clear" w:color="auto" w:fill="FFFFFF"/>
        </w:rPr>
      </w:pPr>
    </w:p>
    <w:p w14:paraId="16168471">
      <w:pPr>
        <w:pStyle w:val="5"/>
        <w:snapToGrid w:val="0"/>
        <w:ind w:left="0" w:firstLine="0"/>
        <w:rPr>
          <w:rFonts w:hint="default" w:ascii="Times New Roman" w:hAnsi="Times New Roman" w:eastAsia="宋体" w:cs="Times New Roman"/>
          <w:sz w:val="16"/>
          <w:szCs w:val="14"/>
        </w:rPr>
      </w:pPr>
      <w:bookmarkStart w:id="216" w:name="_Toc160553061"/>
      <w:bookmarkStart w:id="217" w:name="_Toc21209"/>
      <w:bookmarkStart w:id="218" w:name="_Toc151023322"/>
      <w:bookmarkStart w:id="219" w:name="_Toc29716"/>
      <w:r>
        <w:rPr>
          <w:rFonts w:hint="default" w:ascii="Times New Roman" w:hAnsi="Times New Roman" w:eastAsia="宋体" w:cs="Times New Roman"/>
          <w:sz w:val="16"/>
          <w:szCs w:val="14"/>
        </w:rPr>
        <w:t>Configure Periodic Communication</w:t>
      </w:r>
      <w:bookmarkEnd w:id="216"/>
      <w:bookmarkEnd w:id="217"/>
      <w:bookmarkEnd w:id="218"/>
      <w:bookmarkEnd w:id="219"/>
    </w:p>
    <w:p w14:paraId="688424C4">
      <w:pPr>
        <w:snapToGrid w:val="0"/>
        <w:ind w:firstLine="320" w:firstLineChars="200"/>
        <w:rPr>
          <w:rFonts w:hint="default" w:ascii="Times New Roman" w:hAnsi="Times New Roman" w:eastAsia="宋体" w:cs="Times New Roman"/>
          <w:color w:val="auto"/>
          <w:szCs w:val="14"/>
        </w:rPr>
      </w:pPr>
      <w:bookmarkStart w:id="220" w:name="_Toc30105"/>
      <w:r>
        <w:rPr>
          <w:rFonts w:hint="default" w:ascii="Times New Roman" w:hAnsi="Times New Roman" w:eastAsia="宋体" w:cs="Times New Roman"/>
          <w:color w:val="auto"/>
          <w:szCs w:val="14"/>
        </w:rPr>
        <w:t>1. Configure Module</w:t>
      </w:r>
      <w:bookmarkEnd w:id="220"/>
    </w:p>
    <w:p w14:paraId="7EF862B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slave station, switch to the “Device View,” and under “Hardware Catalog” -&gt; “Module,” double-click to select the data length to be configured for the slave station. The configured module will be added in the device view. After adding the module, you can modify the input/output mapping in the PLC by editing the “I Address” and “Q Address”.</w:t>
      </w:r>
    </w:p>
    <w:p w14:paraId="47833C58">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9"/>
                    <a:stretch>
                      <a:fillRect/>
                    </a:stretch>
                  </pic:blipFill>
                  <pic:spPr>
                    <a:xfrm>
                      <a:off x="0" y="0"/>
                      <a:ext cx="4248150" cy="3239488"/>
                    </a:xfrm>
                    <a:prstGeom prst="rect">
                      <a:avLst/>
                    </a:prstGeom>
                  </pic:spPr>
                </pic:pic>
              </a:graphicData>
            </a:graphic>
          </wp:inline>
        </w:drawing>
      </w:r>
    </w:p>
    <w:p w14:paraId="01096FAF">
      <w:pPr>
        <w:snapToGrid w:val="0"/>
        <w:ind w:firstLine="320" w:firstLineChars="200"/>
        <w:rPr>
          <w:rFonts w:hint="default" w:ascii="Times New Roman" w:hAnsi="Times New Roman" w:eastAsia="宋体" w:cs="Times New Roman"/>
          <w:color w:val="auto"/>
          <w:szCs w:val="14"/>
          <w:shd w:val="clear" w:color="auto" w:fill="FFFFFF"/>
        </w:rPr>
      </w:pPr>
    </w:p>
    <w:p w14:paraId="109409D5">
      <w:pPr>
        <w:snapToGrid w:val="0"/>
        <w:ind w:firstLine="320" w:firstLineChars="200"/>
        <w:rPr>
          <w:rFonts w:hint="default" w:ascii="Times New Roman" w:hAnsi="Times New Roman" w:eastAsia="宋体" w:cs="Times New Roman"/>
          <w:color w:val="auto"/>
          <w:szCs w:val="14"/>
          <w:shd w:val="clear" w:color="auto" w:fill="FFFFFF"/>
        </w:rPr>
      </w:pPr>
    </w:p>
    <w:p w14:paraId="3778A410">
      <w:pPr>
        <w:snapToGrid w:val="0"/>
        <w:ind w:firstLine="320" w:firstLineChars="200"/>
        <w:rPr>
          <w:rFonts w:hint="default" w:ascii="Times New Roman" w:hAnsi="Times New Roman" w:eastAsia="宋体" w:cs="Times New Roman"/>
          <w:color w:val="auto"/>
          <w:szCs w:val="14"/>
          <w:shd w:val="clear" w:color="auto" w:fill="FFFFFF"/>
        </w:rPr>
      </w:pPr>
    </w:p>
    <w:p w14:paraId="63264DEB">
      <w:pPr>
        <w:snapToGrid w:val="0"/>
        <w:ind w:firstLine="320" w:firstLineChars="200"/>
        <w:rPr>
          <w:rFonts w:hint="default" w:ascii="Times New Roman" w:hAnsi="Times New Roman" w:eastAsia="宋体" w:cs="Times New Roman"/>
          <w:color w:val="auto"/>
          <w:szCs w:val="14"/>
          <w:shd w:val="clear" w:color="auto" w:fill="FFFFFF"/>
        </w:rPr>
      </w:pPr>
    </w:p>
    <w:p w14:paraId="27B893CB">
      <w:pPr>
        <w:snapToGrid w:val="0"/>
        <w:ind w:firstLine="320" w:firstLineChars="200"/>
        <w:rPr>
          <w:rFonts w:hint="default" w:ascii="Times New Roman" w:hAnsi="Times New Roman" w:eastAsia="宋体" w:cs="Times New Roman"/>
          <w:color w:val="auto"/>
          <w:szCs w:val="14"/>
          <w:shd w:val="clear" w:color="auto" w:fill="FFFFFF"/>
        </w:rPr>
      </w:pPr>
    </w:p>
    <w:p w14:paraId="75C31EED">
      <w:pPr>
        <w:snapToGrid w:val="0"/>
        <w:ind w:firstLine="320" w:firstLineChars="200"/>
        <w:rPr>
          <w:rFonts w:hint="default" w:ascii="Times New Roman" w:hAnsi="Times New Roman" w:eastAsia="宋体" w:cs="Times New Roman"/>
          <w:color w:val="auto"/>
          <w:szCs w:val="14"/>
          <w:shd w:val="clear" w:color="auto" w:fill="FFFFFF"/>
        </w:rPr>
      </w:pPr>
    </w:p>
    <w:p w14:paraId="227E1FC8">
      <w:pPr>
        <w:snapToGrid w:val="0"/>
        <w:ind w:firstLine="320" w:firstLineChars="200"/>
        <w:rPr>
          <w:rFonts w:hint="default" w:ascii="Times New Roman" w:hAnsi="Times New Roman" w:eastAsia="宋体" w:cs="Times New Roman"/>
          <w:color w:val="auto"/>
          <w:szCs w:val="14"/>
          <w:shd w:val="clear" w:color="auto" w:fill="FFFFFF"/>
        </w:rPr>
      </w:pPr>
    </w:p>
    <w:p w14:paraId="529BED56">
      <w:pPr>
        <w:snapToGrid w:val="0"/>
        <w:ind w:firstLine="320" w:firstLineChars="200"/>
        <w:rPr>
          <w:rFonts w:hint="default" w:ascii="Times New Roman" w:hAnsi="Times New Roman" w:eastAsia="宋体" w:cs="Times New Roman"/>
          <w:color w:val="auto"/>
          <w:szCs w:val="14"/>
          <w:shd w:val="clear" w:color="auto" w:fill="FFFFFF"/>
        </w:rPr>
      </w:pPr>
    </w:p>
    <w:p w14:paraId="0B02EA1D">
      <w:pPr>
        <w:snapToGrid w:val="0"/>
        <w:ind w:firstLine="320" w:firstLineChars="200"/>
        <w:rPr>
          <w:rFonts w:hint="default" w:ascii="Times New Roman" w:hAnsi="Times New Roman" w:eastAsia="宋体" w:cs="Times New Roman"/>
          <w:color w:val="auto"/>
          <w:szCs w:val="14"/>
          <w:shd w:val="clear" w:color="auto" w:fill="FFFFFF"/>
        </w:rPr>
      </w:pPr>
    </w:p>
    <w:p w14:paraId="35F9B04B">
      <w:pPr>
        <w:snapToGrid w:val="0"/>
        <w:ind w:firstLine="320" w:firstLineChars="200"/>
        <w:rPr>
          <w:rFonts w:hint="default" w:ascii="Times New Roman" w:hAnsi="Times New Roman" w:eastAsia="宋体" w:cs="Times New Roman"/>
          <w:color w:val="auto"/>
          <w:szCs w:val="14"/>
          <w:shd w:val="clear" w:color="auto" w:fill="FFFFFF"/>
        </w:rPr>
      </w:pPr>
    </w:p>
    <w:p w14:paraId="562412E7">
      <w:pPr>
        <w:snapToGrid w:val="0"/>
        <w:ind w:firstLine="320" w:firstLineChars="200"/>
        <w:rPr>
          <w:rFonts w:hint="default" w:ascii="Times New Roman" w:hAnsi="Times New Roman" w:eastAsia="宋体" w:cs="Times New Roman"/>
          <w:color w:val="auto"/>
          <w:szCs w:val="14"/>
          <w:shd w:val="clear" w:color="auto" w:fill="FFFFFF"/>
        </w:rPr>
      </w:pPr>
    </w:p>
    <w:p w14:paraId="5615B840">
      <w:pPr>
        <w:snapToGrid w:val="0"/>
        <w:ind w:firstLine="320" w:firstLineChars="200"/>
        <w:rPr>
          <w:rFonts w:hint="default" w:ascii="Times New Roman" w:hAnsi="Times New Roman" w:eastAsia="宋体" w:cs="Times New Roman"/>
          <w:color w:val="auto"/>
          <w:szCs w:val="14"/>
          <w:shd w:val="clear" w:color="auto" w:fill="FFFFFF"/>
        </w:rPr>
      </w:pPr>
    </w:p>
    <w:p w14:paraId="42D0E4AC">
      <w:pPr>
        <w:snapToGrid w:val="0"/>
        <w:ind w:firstLine="320" w:firstLineChars="200"/>
        <w:rPr>
          <w:rFonts w:hint="default" w:ascii="Times New Roman" w:hAnsi="Times New Roman" w:eastAsia="宋体" w:cs="Times New Roman"/>
          <w:color w:val="auto"/>
          <w:szCs w:val="14"/>
          <w:shd w:val="clear" w:color="auto" w:fill="FFFFFF"/>
        </w:rPr>
      </w:pPr>
    </w:p>
    <w:p w14:paraId="763C842B">
      <w:pPr>
        <w:snapToGrid w:val="0"/>
        <w:ind w:firstLine="320" w:firstLineChars="200"/>
        <w:rPr>
          <w:rFonts w:hint="default" w:ascii="Times New Roman" w:hAnsi="Times New Roman" w:eastAsia="宋体" w:cs="Times New Roman"/>
          <w:color w:val="auto"/>
          <w:szCs w:val="14"/>
          <w:shd w:val="clear" w:color="auto" w:fill="FFFFFF"/>
        </w:rPr>
      </w:pPr>
    </w:p>
    <w:p w14:paraId="5B9F99F7">
      <w:pPr>
        <w:pStyle w:val="55"/>
        <w:snapToGrid w:val="0"/>
        <w:spacing w:before="84" w:after="0" w:line="240" w:lineRule="auto"/>
        <w:ind w:firstLine="320" w:firstLineChars="200"/>
        <w:rPr>
          <w:rFonts w:hint="default" w:ascii="Times New Roman" w:hAnsi="Times New Roman" w:eastAsia="宋体" w:cs="Times New Roman"/>
          <w:color w:val="auto"/>
          <w:sz w:val="16"/>
          <w:szCs w:val="14"/>
        </w:rPr>
      </w:pPr>
      <w:bookmarkStart w:id="221" w:name="_Toc24301"/>
      <w:r>
        <w:rPr>
          <w:rFonts w:hint="default" w:ascii="Times New Roman" w:hAnsi="Times New Roman" w:eastAsia="宋体" w:cs="Times New Roman"/>
          <w:color w:val="auto"/>
          <w:sz w:val="16"/>
          <w:szCs w:val="14"/>
        </w:rPr>
        <w:t>2. Configure PZD</w:t>
      </w:r>
      <w:bookmarkEnd w:id="221"/>
    </w:p>
    <w:p w14:paraId="5AFDD63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Through PZD area data, the master station can real-time modify and read inverter data, and perform periodic data exchange.</w:t>
      </w:r>
    </w:p>
    <w:p w14:paraId="72764D0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slave station, under “Properties” -&gt; “General” select “Device Specific Parameters”, set the register address for user-defined periodic data. PZDx(Master-&gt;Slave) indicates the address where the master station writes to the slave station, and PZDx(Slave-&gt;Master) indicates the address where the master station reads from the slave station, in decimal format. Refer to section 3.2 for default addresses.</w:t>
      </w:r>
    </w:p>
    <w:p w14:paraId="5118A367">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0"/>
                    <a:stretch>
                      <a:fillRect/>
                    </a:stretch>
                  </pic:blipFill>
                  <pic:spPr>
                    <a:xfrm>
                      <a:off x="0" y="0"/>
                      <a:ext cx="4248150" cy="3239488"/>
                    </a:xfrm>
                    <a:prstGeom prst="rect">
                      <a:avLst/>
                    </a:prstGeom>
                  </pic:spPr>
                </pic:pic>
              </a:graphicData>
            </a:graphic>
          </wp:inline>
        </w:drawing>
      </w:r>
    </w:p>
    <w:p w14:paraId="7347075F">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configuration is complete, download the configuration, and the PLC and module will automatically perform periodic data exchange.</w:t>
      </w:r>
    </w:p>
    <w:p w14:paraId="0FFAFCED">
      <w:pPr>
        <w:snapToGrid w:val="0"/>
        <w:ind w:firstLine="320" w:firstLineChars="200"/>
        <w:rPr>
          <w:rFonts w:hint="default" w:ascii="Times New Roman" w:hAnsi="Times New Roman" w:eastAsia="宋体" w:cs="Times New Roman"/>
          <w:color w:val="auto"/>
          <w:szCs w:val="14"/>
        </w:rPr>
      </w:pPr>
      <w:bookmarkStart w:id="222" w:name="_Toc27624"/>
    </w:p>
    <w:p w14:paraId="2B62FC22">
      <w:pPr>
        <w:snapToGrid w:val="0"/>
        <w:ind w:firstLine="320" w:firstLineChars="200"/>
        <w:rPr>
          <w:rFonts w:hint="default" w:ascii="Times New Roman" w:hAnsi="Times New Roman" w:eastAsia="宋体" w:cs="Times New Roman"/>
          <w:color w:val="auto"/>
          <w:szCs w:val="14"/>
        </w:rPr>
      </w:pPr>
    </w:p>
    <w:p w14:paraId="2C58F62C">
      <w:pPr>
        <w:snapToGrid w:val="0"/>
        <w:ind w:firstLine="320" w:firstLineChars="200"/>
        <w:rPr>
          <w:rFonts w:hint="default" w:ascii="Times New Roman" w:hAnsi="Times New Roman" w:eastAsia="宋体" w:cs="Times New Roman"/>
          <w:color w:val="auto"/>
          <w:szCs w:val="14"/>
        </w:rPr>
      </w:pPr>
    </w:p>
    <w:p w14:paraId="34A0A6D0">
      <w:pPr>
        <w:snapToGrid w:val="0"/>
        <w:ind w:firstLine="320" w:firstLineChars="200"/>
        <w:rPr>
          <w:rFonts w:hint="default" w:ascii="Times New Roman" w:hAnsi="Times New Roman" w:eastAsia="宋体" w:cs="Times New Roman"/>
          <w:color w:val="auto"/>
          <w:szCs w:val="14"/>
        </w:rPr>
      </w:pPr>
    </w:p>
    <w:p w14:paraId="47D777E2">
      <w:pPr>
        <w:snapToGrid w:val="0"/>
        <w:ind w:firstLine="320" w:firstLineChars="200"/>
        <w:rPr>
          <w:rFonts w:hint="default" w:ascii="Times New Roman" w:hAnsi="Times New Roman" w:eastAsia="宋体" w:cs="Times New Roman"/>
          <w:color w:val="auto"/>
          <w:szCs w:val="14"/>
        </w:rPr>
      </w:pPr>
    </w:p>
    <w:p w14:paraId="66FF38C6">
      <w:pPr>
        <w:snapToGrid w:val="0"/>
        <w:ind w:firstLine="320" w:firstLineChars="200"/>
        <w:rPr>
          <w:rFonts w:hint="default" w:ascii="Times New Roman" w:hAnsi="Times New Roman" w:eastAsia="宋体" w:cs="Times New Roman"/>
          <w:color w:val="auto"/>
          <w:szCs w:val="14"/>
        </w:rPr>
      </w:pPr>
    </w:p>
    <w:p w14:paraId="0A3B9A76">
      <w:pPr>
        <w:snapToGrid w:val="0"/>
        <w:ind w:firstLine="320" w:firstLineChars="200"/>
        <w:rPr>
          <w:rFonts w:hint="default" w:ascii="Times New Roman" w:hAnsi="Times New Roman" w:eastAsia="宋体" w:cs="Times New Roman"/>
          <w:color w:val="auto"/>
          <w:szCs w:val="14"/>
        </w:rPr>
      </w:pPr>
    </w:p>
    <w:p w14:paraId="3E43FD98">
      <w:pPr>
        <w:snapToGrid w:val="0"/>
        <w:ind w:firstLine="320" w:firstLineChars="200"/>
        <w:rPr>
          <w:rFonts w:hint="default" w:ascii="Times New Roman" w:hAnsi="Times New Roman" w:eastAsia="宋体" w:cs="Times New Roman"/>
          <w:color w:val="auto"/>
          <w:szCs w:val="14"/>
        </w:rPr>
      </w:pPr>
    </w:p>
    <w:p w14:paraId="4CDC0ECF">
      <w:pPr>
        <w:snapToGrid w:val="0"/>
        <w:rPr>
          <w:rFonts w:hint="default" w:ascii="Times New Roman" w:hAnsi="Times New Roman" w:eastAsia="宋体" w:cs="Times New Roman"/>
          <w:color w:val="auto"/>
          <w:szCs w:val="14"/>
        </w:rPr>
      </w:pPr>
    </w:p>
    <w:p w14:paraId="1E33AFA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3. Download Configuration and Ladder Diagram</w:t>
      </w:r>
      <w:bookmarkEnd w:id="222"/>
    </w:p>
    <w:p w14:paraId="0C93C2F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Save the configured network, set the computer's IP address to the same subnet as the PLC (note that it should not conflict with the IP addresses of the slave stations in the configuration, or you can set the PC to automatically obtain an IP address), compile, click download, select the interface, and then click 'Start Search'. Select the detected PLC, and then click download.</w:t>
      </w:r>
    </w:p>
    <w:p w14:paraId="0BB14C79">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3530600" cy="3022600"/>
            <wp:effectExtent l="0" t="0" r="0" b="635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61"/>
                    <a:stretch>
                      <a:fillRect/>
                    </a:stretch>
                  </pic:blipFill>
                  <pic:spPr>
                    <a:xfrm>
                      <a:off x="0" y="0"/>
                      <a:ext cx="3538148" cy="3029484"/>
                    </a:xfrm>
                    <a:prstGeom prst="rect">
                      <a:avLst/>
                    </a:prstGeom>
                  </pic:spPr>
                </pic:pic>
              </a:graphicData>
            </a:graphic>
          </wp:inline>
        </w:drawing>
      </w:r>
    </w:p>
    <w:p w14:paraId="5B0706CE">
      <w:pPr>
        <w:snapToGrid w:val="0"/>
        <w:ind w:firstLine="320" w:firstLineChars="200"/>
        <w:rPr>
          <w:rFonts w:hint="default" w:ascii="Times New Roman" w:hAnsi="Times New Roman" w:eastAsia="宋体" w:cs="Times New Roman"/>
          <w:color w:val="auto"/>
          <w:szCs w:val="14"/>
          <w:shd w:val="clear" w:color="auto" w:fill="FFFFFF"/>
        </w:rPr>
      </w:pPr>
    </w:p>
    <w:p w14:paraId="55F4AC35">
      <w:pPr>
        <w:pStyle w:val="5"/>
        <w:snapToGrid w:val="0"/>
        <w:ind w:left="0" w:firstLine="0"/>
        <w:rPr>
          <w:rStyle w:val="83"/>
          <w:rFonts w:hint="default" w:ascii="Times New Roman" w:hAnsi="Times New Roman" w:eastAsia="宋体" w:cs="Times New Roman"/>
          <w:sz w:val="16"/>
          <w:szCs w:val="14"/>
        </w:rPr>
      </w:pPr>
      <w:bookmarkStart w:id="223" w:name="_Toc28936"/>
      <w:bookmarkStart w:id="224" w:name="_Toc160553062"/>
      <w:bookmarkStart w:id="225" w:name="_Toc151023323"/>
      <w:bookmarkStart w:id="226" w:name="_Toc1283"/>
      <w:r>
        <w:rPr>
          <w:rFonts w:hint="default" w:ascii="Times New Roman" w:hAnsi="Times New Roman" w:eastAsia="宋体" w:cs="Times New Roman"/>
          <w:sz w:val="16"/>
          <w:szCs w:val="14"/>
        </w:rPr>
        <w:t>Configure Non-periodic Communication</w:t>
      </w:r>
      <w:bookmarkEnd w:id="223"/>
      <w:bookmarkEnd w:id="224"/>
      <w:bookmarkEnd w:id="225"/>
      <w:bookmarkEnd w:id="226"/>
    </w:p>
    <w:p w14:paraId="762E80B2">
      <w:pPr>
        <w:snapToGrid w:val="0"/>
        <w:ind w:firstLine="320" w:firstLineChars="200"/>
        <w:rPr>
          <w:rFonts w:hint="default" w:ascii="Times New Roman" w:hAnsi="Times New Roman" w:eastAsia="宋体" w:cs="Times New Roman"/>
          <w:color w:val="auto"/>
          <w:szCs w:val="14"/>
        </w:rPr>
      </w:pPr>
      <w:bookmarkStart w:id="227" w:name="_Toc2211"/>
      <w:r>
        <w:rPr>
          <w:rFonts w:hint="default" w:ascii="Times New Roman" w:hAnsi="Times New Roman" w:eastAsia="宋体" w:cs="Times New Roman"/>
          <w:color w:val="auto"/>
          <w:szCs w:val="14"/>
        </w:rPr>
        <w:t>1. Example of Non-periodic Write</w:t>
      </w:r>
      <w:bookmarkEnd w:id="227"/>
    </w:p>
    <w:p w14:paraId="360BC78F">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Add a data block FB_control, and allocate some variables as follows:</w:t>
      </w:r>
    </w:p>
    <w:p w14:paraId="435E41F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WR1_LEN represents the byte length of the send array; in the example below, it is 6 bytes.</w:t>
      </w:r>
    </w:p>
    <w:p w14:paraId="40476F0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WR1_Record array is filled with the corresponding content according to the non-periodic interaction format. In the example below, the WR1_Record array contains the 6 bytes to be sent, with the following meanings:</w:t>
      </w:r>
    </w:p>
    <w:p w14:paraId="613C6B9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 xml:space="preserve">WR1_Record[0]: Function code 0x10 indicates write.        </w:t>
      </w:r>
    </w:p>
    <w:p w14:paraId="5EED0457">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WR1_Record[1] and WR1_Record[2]: indicate that the starting address of the registers to be written is 0xF00E.</w:t>
      </w:r>
    </w:p>
    <w:p w14:paraId="746434B5">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WR1_Record[3]: indicates that the number of consecutive registers to be written is 1.</w:t>
      </w:r>
    </w:p>
    <w:p w14:paraId="428D3E37">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WR1_Record[4] and WR1_Record[5]: indicate that the data to be written to the starting register address (0xF00E) is 0x1499.</w:t>
      </w:r>
    </w:p>
    <w:p w14:paraId="7FA710FC">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2280920"/>
            <wp:effectExtent l="0" t="0" r="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2"/>
                    <a:stretch>
                      <a:fillRect/>
                    </a:stretch>
                  </pic:blipFill>
                  <pic:spPr>
                    <a:xfrm>
                      <a:off x="0" y="0"/>
                      <a:ext cx="4248150" cy="2281206"/>
                    </a:xfrm>
                    <a:prstGeom prst="rect">
                      <a:avLst/>
                    </a:prstGeom>
                  </pic:spPr>
                </pic:pic>
              </a:graphicData>
            </a:graphic>
          </wp:inline>
        </w:drawing>
      </w:r>
    </w:p>
    <w:p w14:paraId="099C505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Add the following program in the main program block:</w:t>
      </w:r>
    </w:p>
    <w:p w14:paraId="1F39890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Function block name: WRREC</w:t>
      </w:r>
    </w:p>
    <w:p w14:paraId="0828A5C1">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ID: The ID of the module configured during PROFIBUS module configuration</w:t>
      </w:r>
    </w:p>
    <w:p w14:paraId="017D933F">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INDEX: 100</w:t>
      </w:r>
    </w:p>
    <w:p w14:paraId="06A740FE">
      <w:pPr>
        <w:jc w:val="center"/>
        <w:rPr>
          <w:rFonts w:hint="default" w:ascii="Times New Roman" w:hAnsi="Times New Roman" w:eastAsia="宋体" w:cs="Times New Roman"/>
          <w:szCs w:val="14"/>
        </w:rPr>
      </w:pPr>
      <w:r>
        <w:rPr>
          <w:rFonts w:hint="default" w:ascii="Times New Roman" w:hAnsi="Times New Roman" w:eastAsia="宋体" w:cs="Times New Roman"/>
          <w:snapToGrid/>
          <w:szCs w:val="14"/>
        </w:rPr>
        <mc:AlternateContent>
          <mc:Choice Requires="wps">
            <w:drawing>
              <wp:anchor distT="0" distB="0" distL="114300" distR="114300" simplePos="0" relativeHeight="251671552" behindDoc="0" locked="0" layoutInCell="1" allowOverlap="1">
                <wp:simplePos x="0" y="0"/>
                <wp:positionH relativeFrom="column">
                  <wp:posOffset>63500</wp:posOffset>
                </wp:positionH>
                <wp:positionV relativeFrom="paragraph">
                  <wp:posOffset>217170</wp:posOffset>
                </wp:positionV>
                <wp:extent cx="628650" cy="476250"/>
                <wp:effectExtent l="0" t="0" r="19050" b="19050"/>
                <wp:wrapNone/>
                <wp:docPr id="11" name="圆角矩形 11"/>
                <wp:cNvGraphicFramePr/>
                <a:graphic xmlns:a="http://schemas.openxmlformats.org/drawingml/2006/main">
                  <a:graphicData uri="http://schemas.microsoft.com/office/word/2010/wordprocessingShape">
                    <wps:wsp>
                      <wps:cNvSpPr/>
                      <wps:spPr>
                        <a:xfrm>
                          <a:off x="0" y="0"/>
                          <a:ext cx="628650" cy="476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pt;margin-top:17.1pt;height:37.5pt;width:49.5pt;z-index:251671552;v-text-anchor:middle;mso-width-relative:page;mso-height-relative:page;" filled="f" stroked="t" coordsize="21600,21600" arcsize="0.166666666666667" o:gfxdata="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&#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tPoWvWAAAACQEAAA8AAAAAAAAAAQAgAAAAIgAAAGRy&#10;cy9kb3ducmV2LnhtbFBLAQIUABQAAAAIAIdO4kBafIOaeQIAANcEAAAOAAAAAAAAAAEAIAAAACUB&#10;AABkcnMvZTJvRG9jLnhtbFBLBQYAAAAABgAGAFkBAAAQBgAAAAA=&#10;">
                <v:fill on="f" focussize="0,0"/>
                <v:stroke weight="1pt" color="#FF0000 [3204]" miterlimit="8" joinstyle="miter"/>
                <v:imagedata o:title=""/>
                <o:lock v:ext="edit" aspectratio="f"/>
              </v:roundrect>
            </w:pict>
          </mc:Fallback>
        </mc:AlternateContent>
      </w:r>
      <w:r>
        <w:rPr>
          <w:rFonts w:hint="default" w:ascii="Times New Roman" w:hAnsi="Times New Roman" w:eastAsia="宋体" w:cs="Times New Roman"/>
          <w:szCs w:val="14"/>
        </w:rPr>
        <w:drawing>
          <wp:inline distT="0" distB="0" distL="0" distR="0">
            <wp:extent cx="4140200" cy="327723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3"/>
                    <a:stretch>
                      <a:fillRect/>
                    </a:stretch>
                  </pic:blipFill>
                  <pic:spPr>
                    <a:xfrm>
                      <a:off x="0" y="0"/>
                      <a:ext cx="4148164" cy="3283672"/>
                    </a:xfrm>
                    <a:prstGeom prst="rect">
                      <a:avLst/>
                    </a:prstGeom>
                  </pic:spPr>
                </pic:pic>
              </a:graphicData>
            </a:graphic>
          </wp:inline>
        </w:drawing>
      </w:r>
    </w:p>
    <w:p w14:paraId="4BA0815F">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Recompile the PLC program and download it to the PLC. Switch to online mode. Set “FB_control.WR1_EN” to 1, which will trigger a non-periodic write action.</w:t>
      </w:r>
    </w:p>
    <w:p w14:paraId="7ECB95B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Monitor the FB_control data block online to see the execution results. “FB_control.WR1_Done” being TRUE indicates successful execution, “FB_control.WR1_ERR” being TRUE indicates an execution error, with the error code stored in “FB_control.WR1_STATUS”. Refer to Section 5.2 for specific meanings.</w:t>
      </w:r>
    </w:p>
    <w:p w14:paraId="2D661686">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740150" cy="349186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4"/>
                    <a:stretch>
                      <a:fillRect/>
                    </a:stretch>
                  </pic:blipFill>
                  <pic:spPr>
                    <a:xfrm>
                      <a:off x="0" y="0"/>
                      <a:ext cx="3749752" cy="3501002"/>
                    </a:xfrm>
                    <a:prstGeom prst="rect">
                      <a:avLst/>
                    </a:prstGeom>
                  </pic:spPr>
                </pic:pic>
              </a:graphicData>
            </a:graphic>
          </wp:inline>
        </w:drawing>
      </w:r>
    </w:p>
    <w:p w14:paraId="0619D098">
      <w:pPr>
        <w:snapToGrid w:val="0"/>
        <w:ind w:firstLine="320" w:firstLineChars="200"/>
        <w:rPr>
          <w:rFonts w:hint="default" w:ascii="Times New Roman" w:hAnsi="Times New Roman" w:eastAsia="宋体" w:cs="Times New Roman"/>
          <w:color w:val="auto"/>
          <w:szCs w:val="14"/>
        </w:rPr>
      </w:pPr>
    </w:p>
    <w:p w14:paraId="711BB209">
      <w:pPr>
        <w:snapToGrid w:val="0"/>
        <w:ind w:firstLine="320" w:firstLineChars="200"/>
        <w:rPr>
          <w:rFonts w:hint="default" w:ascii="Times New Roman" w:hAnsi="Times New Roman" w:eastAsia="宋体" w:cs="Times New Roman"/>
          <w:color w:val="auto"/>
          <w:szCs w:val="14"/>
        </w:rPr>
      </w:pPr>
      <w:bookmarkStart w:id="228" w:name="_Toc2891"/>
      <w:r>
        <w:rPr>
          <w:rFonts w:hint="default" w:ascii="Times New Roman" w:hAnsi="Times New Roman" w:eastAsia="宋体" w:cs="Times New Roman"/>
          <w:color w:val="auto"/>
          <w:szCs w:val="14"/>
        </w:rPr>
        <w:t>2. Non-periodic Read Value</w:t>
      </w:r>
      <w:bookmarkEnd w:id="228"/>
    </w:p>
    <w:p w14:paraId="377B42C3">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Add a data block FB_control, and allocate some variables as follows:</w:t>
      </w:r>
    </w:p>
    <w:p w14:paraId="2116A7A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WR2_Record array: Enter the function code and address for reading</w:t>
      </w:r>
    </w:p>
    <w:p w14:paraId="67BCDE9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WR2_Record[0] : Read function code 0x03</w:t>
      </w:r>
    </w:p>
    <w:p w14:paraId="18EC862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WR2_Record[1] and WR2_Record[2]: The register address to be read is 0xF00E</w:t>
      </w:r>
    </w:p>
    <w:p w14:paraId="473F4D96">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WR2_LEN: The length of the data to be written is 3 bytes, i.e., WR_Record[0]~[2].</w:t>
      </w:r>
    </w:p>
    <w:p w14:paraId="65F3341E">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RD2_MLEN: The length of the data to be read is 2 bytes, i.e., the data of one register.</w:t>
      </w:r>
    </w:p>
    <w:p w14:paraId="3DC7DCE7">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RD2_Record array: The data read is stored in this array.</w:t>
      </w:r>
    </w:p>
    <w:p w14:paraId="62CFC9B1">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4248150" cy="2811145"/>
            <wp:effectExtent l="0" t="0" r="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5"/>
                    <a:stretch>
                      <a:fillRect/>
                    </a:stretch>
                  </pic:blipFill>
                  <pic:spPr>
                    <a:xfrm>
                      <a:off x="0" y="0"/>
                      <a:ext cx="4248150" cy="2811449"/>
                    </a:xfrm>
                    <a:prstGeom prst="rect">
                      <a:avLst/>
                    </a:prstGeom>
                  </pic:spPr>
                </pic:pic>
              </a:graphicData>
            </a:graphic>
          </wp:inline>
        </w:drawing>
      </w:r>
    </w:p>
    <w:p w14:paraId="59160BA4">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Add the following program in the main program block:</w:t>
      </w:r>
    </w:p>
    <w:p w14:paraId="3BBB319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Function block: WRREC is used to write the starting address of the registers to be read</w:t>
      </w:r>
    </w:p>
    <w:p w14:paraId="79B5E865">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Function Block: RDREC is used to save the data starting from the first address of the read registers.</w:t>
      </w:r>
    </w:p>
    <w:p w14:paraId="0A07D21F">
      <w:pPr>
        <w:jc w:val="center"/>
        <w:rPr>
          <w:rFonts w:hint="default" w:ascii="Times New Roman" w:hAnsi="Times New Roman" w:eastAsia="宋体" w:cs="Times New Roman"/>
          <w:szCs w:val="14"/>
        </w:rPr>
      </w:pPr>
      <w:r>
        <w:rPr>
          <w:rFonts w:hint="default" w:ascii="Times New Roman" w:hAnsi="Times New Roman" w:eastAsia="宋体" w:cs="Times New Roman"/>
          <w:snapToGrid/>
          <w:szCs w:val="14"/>
        </w:rPr>
        <mc:AlternateContent>
          <mc:Choice Requires="wps">
            <w:drawing>
              <wp:anchor distT="0" distB="0" distL="114300" distR="114300" simplePos="0" relativeHeight="251672576" behindDoc="0" locked="0" layoutInCell="1" allowOverlap="1">
                <wp:simplePos x="0" y="0"/>
                <wp:positionH relativeFrom="column">
                  <wp:posOffset>88900</wp:posOffset>
                </wp:positionH>
                <wp:positionV relativeFrom="paragraph">
                  <wp:posOffset>139700</wp:posOffset>
                </wp:positionV>
                <wp:extent cx="793750" cy="488950"/>
                <wp:effectExtent l="0" t="0" r="25400" b="25400"/>
                <wp:wrapNone/>
                <wp:docPr id="12" name="圆角矩形 12"/>
                <wp:cNvGraphicFramePr/>
                <a:graphic xmlns:a="http://schemas.openxmlformats.org/drawingml/2006/main">
                  <a:graphicData uri="http://schemas.microsoft.com/office/word/2010/wordprocessingShape">
                    <wps:wsp>
                      <wps:cNvSpPr/>
                      <wps:spPr>
                        <a:xfrm>
                          <a:off x="0" y="0"/>
                          <a:ext cx="793750" cy="488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pt;margin-top:11pt;height:38.5pt;width:62.5pt;z-index:251672576;v-text-anchor:middle;mso-width-relative:page;mso-height-relative:page;" filled="f" stroked="t" coordsize="21600,21600" arcsize="0.166666666666667" o:gfxdata="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NZGuq1AAAAAgBAAAPAAAAAAAAAAEAIAAAACIAAABkcnMv&#10;ZG93bnJldi54bWxQSwECFAAUAAAACACHTuJA1iTBbXkCAADXBAAADgAAAAAAAAABACAAAAAjAQAA&#10;ZHJzL2Uyb0RvYy54bWxQSwUGAAAAAAYABgBZAQAADgYAAAAA&#10;">
                <v:fill on="f" focussize="0,0"/>
                <v:stroke weight="1pt" color="#FF0000 [3204]" miterlimit="8" joinstyle="miter"/>
                <v:imagedata o:title=""/>
                <o:lock v:ext="edit" aspectratio="f"/>
              </v:roundrect>
            </w:pict>
          </mc:Fallback>
        </mc:AlternateContent>
      </w:r>
      <w:r>
        <w:rPr>
          <w:rFonts w:hint="default" w:ascii="Times New Roman" w:hAnsi="Times New Roman" w:eastAsia="宋体" w:cs="Times New Roman"/>
          <w:szCs w:val="14"/>
        </w:rPr>
        <w:drawing>
          <wp:inline distT="0" distB="0" distL="0" distR="0">
            <wp:extent cx="4095750" cy="3291840"/>
            <wp:effectExtent l="0" t="0" r="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6"/>
                    <a:stretch>
                      <a:fillRect/>
                    </a:stretch>
                  </pic:blipFill>
                  <pic:spPr>
                    <a:xfrm>
                      <a:off x="0" y="0"/>
                      <a:ext cx="4108157" cy="3301957"/>
                    </a:xfrm>
                    <a:prstGeom prst="rect">
                      <a:avLst/>
                    </a:prstGeom>
                  </pic:spPr>
                </pic:pic>
              </a:graphicData>
            </a:graphic>
          </wp:inline>
        </w:drawing>
      </w:r>
    </w:p>
    <w:p w14:paraId="2B60DDCE">
      <w:pPr>
        <w:jc w:val="center"/>
        <w:rPr>
          <w:rFonts w:hint="default" w:ascii="Times New Roman" w:hAnsi="Times New Roman" w:eastAsia="宋体" w:cs="Times New Roman"/>
          <w:szCs w:val="14"/>
        </w:rPr>
      </w:pPr>
      <w:r>
        <w:rPr>
          <w:rFonts w:hint="default" w:ascii="Times New Roman" w:hAnsi="Times New Roman" w:eastAsia="宋体" w:cs="Times New Roman"/>
          <w:snapToGrid/>
          <w:szCs w:val="14"/>
        </w:rPr>
        <mc:AlternateContent>
          <mc:Choice Requires="wps">
            <w:drawing>
              <wp:anchor distT="0" distB="0" distL="114300" distR="114300" simplePos="0" relativeHeight="251673600" behindDoc="0" locked="0" layoutInCell="1" allowOverlap="1">
                <wp:simplePos x="0" y="0"/>
                <wp:positionH relativeFrom="column">
                  <wp:posOffset>234950</wp:posOffset>
                </wp:positionH>
                <wp:positionV relativeFrom="paragraph">
                  <wp:posOffset>236220</wp:posOffset>
                </wp:positionV>
                <wp:extent cx="762000" cy="508000"/>
                <wp:effectExtent l="0" t="0" r="19050" b="25400"/>
                <wp:wrapNone/>
                <wp:docPr id="22" name="圆角矩形 22"/>
                <wp:cNvGraphicFramePr/>
                <a:graphic xmlns:a="http://schemas.openxmlformats.org/drawingml/2006/main">
                  <a:graphicData uri="http://schemas.microsoft.com/office/word/2010/wordprocessingShape">
                    <wps:wsp>
                      <wps:cNvSpPr/>
                      <wps:spPr>
                        <a:xfrm>
                          <a:off x="0" y="0"/>
                          <a:ext cx="762000" cy="5080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5pt;margin-top:18.6pt;height:40pt;width:60pt;z-index:251673600;v-text-anchor:middle;mso-width-relative:page;mso-height-relative:page;" filled="f" stroked="t" coordsize="21600,21600" arcsize="0.166666666666667" o:gfxdata="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kL8ok1AAAAAkBAAAPAAAAAAAAAAEAIAAAACIAAABkcnMvZG93&#10;bnJldi54bWxQSwECFAAUAAAACACHTuJA1Gk2+nYCAADXBAAADgAAAAAAAAABACAAAAAjAQAAZHJz&#10;L2Uyb0RvYy54bWxQSwUGAAAAAAYABgBZAQAACwYAAAAA&#10;">
                <v:fill on="f" focussize="0,0"/>
                <v:stroke weight="1pt" color="#FF0000 [3204]" miterlimit="8" joinstyle="miter"/>
                <v:imagedata o:title=""/>
                <o:lock v:ext="edit" aspectratio="f"/>
              </v:roundrect>
            </w:pict>
          </mc:Fallback>
        </mc:AlternateContent>
      </w:r>
      <w:r>
        <w:rPr>
          <w:rFonts w:hint="default" w:ascii="Times New Roman" w:hAnsi="Times New Roman" w:eastAsia="宋体" w:cs="Times New Roman"/>
          <w:szCs w:val="14"/>
        </w:rPr>
        <w:drawing>
          <wp:inline distT="0" distB="0" distL="0" distR="0">
            <wp:extent cx="3917950" cy="3648710"/>
            <wp:effectExtent l="0" t="0" r="635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7"/>
                    <a:stretch>
                      <a:fillRect/>
                    </a:stretch>
                  </pic:blipFill>
                  <pic:spPr>
                    <a:xfrm>
                      <a:off x="0" y="0"/>
                      <a:ext cx="3928935" cy="3659311"/>
                    </a:xfrm>
                    <a:prstGeom prst="rect">
                      <a:avLst/>
                    </a:prstGeom>
                  </pic:spPr>
                </pic:pic>
              </a:graphicData>
            </a:graphic>
          </wp:inline>
        </w:drawing>
      </w:r>
    </w:p>
    <w:p w14:paraId="5F2044D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Recompile the PLC program and download it to the PLC. Set 'FB_control.WR2_EN' to 1 to trigger the write read address. When 'FB_control.WR2_Done' is TRUE, it indicates that the write read address was successful. Then set 'FB_control.RD2_EN' to 1, which will trigger the non-periodic read value action. Monitor the 'FB_control' data block online to see the execution results. 'FB_control.RD2_Done' being TRUE indicates successful execution, and 'Error' being TRUE indicates an execution anomaly. The error code is stored in 'FB_control.RD2_STATUS'; refer to Section 5.2 for specific meanings.</w:t>
      </w:r>
    </w:p>
    <w:p w14:paraId="7DC4AE7D">
      <w:pPr>
        <w:jc w:val="center"/>
        <w:rPr>
          <w:rFonts w:hint="default" w:ascii="Times New Roman" w:hAnsi="Times New Roman" w:eastAsia="宋体" w:cs="Times New Roman"/>
          <w:szCs w:val="14"/>
          <w:shd w:val="clear" w:color="auto" w:fill="FFFFFF"/>
        </w:rPr>
      </w:pPr>
    </w:p>
    <w:p w14:paraId="23386DEB">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3628390" cy="35306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68"/>
                    <a:stretch>
                      <a:fillRect/>
                    </a:stretch>
                  </pic:blipFill>
                  <pic:spPr>
                    <a:xfrm>
                      <a:off x="0" y="0"/>
                      <a:ext cx="3634408" cy="3535957"/>
                    </a:xfrm>
                    <a:prstGeom prst="rect">
                      <a:avLst/>
                    </a:prstGeom>
                  </pic:spPr>
                </pic:pic>
              </a:graphicData>
            </a:graphic>
          </wp:inline>
        </w:drawing>
      </w:r>
    </w:p>
    <w:p w14:paraId="18BE0948">
      <w:pPr>
        <w:snapToGrid w:val="0"/>
        <w:ind w:firstLine="320" w:firstLineChars="200"/>
        <w:rPr>
          <w:rFonts w:hint="default" w:ascii="Times New Roman" w:hAnsi="Times New Roman" w:eastAsia="宋体" w:cs="Times New Roman"/>
          <w:color w:val="auto"/>
          <w:szCs w:val="14"/>
        </w:rPr>
      </w:pPr>
      <w:bookmarkStart w:id="229" w:name="_Toc11160"/>
      <w:bookmarkStart w:id="230" w:name="_Toc12225"/>
      <w:r>
        <w:rPr>
          <w:rFonts w:hint="default" w:ascii="Times New Roman" w:hAnsi="Times New Roman" w:eastAsia="宋体" w:cs="Times New Roman"/>
          <w:color w:val="auto"/>
          <w:szCs w:val="14"/>
        </w:rPr>
        <w:t>3. Explanation of Encapsulated Non-periodic Read/Write Function Blocks</w:t>
      </w:r>
      <w:bookmarkEnd w:id="229"/>
    </w:p>
    <w:p w14:paraId="1965B9E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To allow users to perform non-periodic read/write operations without needing to understand Modbus messages, the manufacturer has encapsulated two non-periodic read/write function blocks for user reference.</w:t>
      </w:r>
    </w:p>
    <w:p w14:paraId="3ACDA6E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DP_WRITE function block: Achieves non-periodic writing, ID: represents the moduleID to be written, ADDR: represents the address of the function code to be written, LEN: represents the number of registers to be written, DATA: array of values to be written to the registers.</w:t>
      </w:r>
    </w:p>
    <w:p w14:paraId="2CEFE686">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467100" cy="202501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69"/>
                    <a:stretch>
                      <a:fillRect/>
                    </a:stretch>
                  </pic:blipFill>
                  <pic:spPr>
                    <a:xfrm>
                      <a:off x="0" y="0"/>
                      <a:ext cx="3478082" cy="2031932"/>
                    </a:xfrm>
                    <a:prstGeom prst="rect">
                      <a:avLst/>
                    </a:prstGeom>
                  </pic:spPr>
                </pic:pic>
              </a:graphicData>
            </a:graphic>
          </wp:inline>
        </w:drawing>
      </w:r>
    </w:p>
    <w:p w14:paraId="169B7A5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DP_READ function block: A function block to achieve non-periodic reading, ID: represents the moduleID to be written, ADDR: represents the address of the function code to be read, MLEN: represents the number of registers to be read, DATA: array to store the values read from the registers.</w:t>
      </w:r>
    </w:p>
    <w:p w14:paraId="159D52D8">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695700" cy="2094230"/>
            <wp:effectExtent l="0" t="0" r="0"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70"/>
                    <a:stretch>
                      <a:fillRect/>
                    </a:stretch>
                  </pic:blipFill>
                  <pic:spPr>
                    <a:xfrm>
                      <a:off x="0" y="0"/>
                      <a:ext cx="3710944" cy="2103496"/>
                    </a:xfrm>
                    <a:prstGeom prst="rect">
                      <a:avLst/>
                    </a:prstGeom>
                  </pic:spPr>
                </pic:pic>
              </a:graphicData>
            </a:graphic>
          </wp:inline>
        </w:drawing>
      </w:r>
    </w:p>
    <w:p w14:paraId="39804074">
      <w:pPr>
        <w:pStyle w:val="3"/>
        <w:snapToGrid w:val="0"/>
        <w:ind w:left="-321" w:leftChars="0" w:firstLine="0" w:firstLineChars="0"/>
        <w:rPr>
          <w:rFonts w:hint="default" w:ascii="Times New Roman" w:hAnsi="Times New Roman" w:eastAsia="宋体" w:cs="Times New Roman"/>
          <w:color w:val="auto"/>
          <w:szCs w:val="14"/>
        </w:rPr>
      </w:pPr>
      <w:bookmarkStart w:id="231" w:name="_Toc151023324"/>
      <w:bookmarkStart w:id="232" w:name="_Toc160553063"/>
      <w:r>
        <w:rPr>
          <w:rFonts w:hint="default" w:ascii="Times New Roman" w:hAnsi="Times New Roman" w:eastAsia="宋体" w:cs="Times New Roman"/>
          <w:color w:val="auto"/>
          <w:szCs w:val="14"/>
        </w:rPr>
        <w:t>Fault Information</w:t>
      </w:r>
      <w:bookmarkEnd w:id="230"/>
      <w:bookmarkEnd w:id="231"/>
      <w:bookmarkEnd w:id="232"/>
    </w:p>
    <w:p w14:paraId="1A228546">
      <w:pPr>
        <w:pStyle w:val="5"/>
        <w:snapToGrid w:val="0"/>
        <w:ind w:left="0" w:firstLine="0"/>
        <w:rPr>
          <w:rFonts w:hint="default" w:ascii="Times New Roman" w:hAnsi="Times New Roman" w:eastAsia="宋体" w:cs="Times New Roman"/>
          <w:sz w:val="16"/>
          <w:szCs w:val="14"/>
        </w:rPr>
      </w:pPr>
      <w:bookmarkStart w:id="233" w:name="_Toc99384492"/>
      <w:bookmarkEnd w:id="233"/>
      <w:bookmarkStart w:id="234" w:name="_Toc105574947"/>
      <w:bookmarkEnd w:id="234"/>
      <w:bookmarkStart w:id="235" w:name="_Toc98334598"/>
      <w:bookmarkEnd w:id="235"/>
      <w:bookmarkStart w:id="236" w:name="_Toc151716563"/>
      <w:bookmarkEnd w:id="236"/>
      <w:bookmarkStart w:id="237" w:name="_Toc105574918"/>
      <w:bookmarkEnd w:id="237"/>
      <w:bookmarkStart w:id="238" w:name="_Toc135143897"/>
      <w:bookmarkEnd w:id="238"/>
      <w:bookmarkStart w:id="239" w:name="_Toc151713593"/>
      <w:bookmarkEnd w:id="239"/>
      <w:bookmarkStart w:id="240" w:name="_Toc107993888"/>
      <w:bookmarkEnd w:id="240"/>
      <w:bookmarkStart w:id="241" w:name="_Toc107921586"/>
      <w:bookmarkEnd w:id="241"/>
      <w:bookmarkStart w:id="242" w:name="_Toc151987209"/>
      <w:bookmarkEnd w:id="242"/>
      <w:bookmarkStart w:id="243" w:name="_Toc98414553"/>
      <w:bookmarkEnd w:id="243"/>
      <w:bookmarkStart w:id="244" w:name="_Toc151713660"/>
      <w:bookmarkEnd w:id="244"/>
      <w:bookmarkStart w:id="245" w:name="_Toc151713558"/>
      <w:bookmarkEnd w:id="245"/>
      <w:bookmarkStart w:id="246" w:name="_Toc151729200"/>
      <w:bookmarkEnd w:id="246"/>
      <w:bookmarkStart w:id="247" w:name="_Toc151717450"/>
      <w:bookmarkEnd w:id="247"/>
      <w:bookmarkStart w:id="248" w:name="_Toc151713627"/>
      <w:bookmarkEnd w:id="248"/>
      <w:bookmarkStart w:id="249" w:name="_Toc109309325"/>
      <w:bookmarkEnd w:id="249"/>
      <w:bookmarkStart w:id="250" w:name="_Toc151023325"/>
      <w:bookmarkEnd w:id="250"/>
      <w:bookmarkStart w:id="251" w:name="_Toc151713303"/>
      <w:bookmarkEnd w:id="251"/>
      <w:bookmarkStart w:id="252" w:name="_Toc151716497"/>
      <w:bookmarkEnd w:id="252"/>
      <w:bookmarkStart w:id="253" w:name="_Toc98504101"/>
      <w:bookmarkEnd w:id="253"/>
      <w:bookmarkStart w:id="254" w:name="_Toc98503494"/>
      <w:bookmarkEnd w:id="254"/>
      <w:bookmarkStart w:id="255" w:name="_Toc135147929"/>
      <w:bookmarkEnd w:id="255"/>
      <w:bookmarkStart w:id="256" w:name="_Toc99456080"/>
      <w:bookmarkEnd w:id="256"/>
      <w:bookmarkStart w:id="257" w:name="_Toc135147983"/>
      <w:bookmarkEnd w:id="257"/>
      <w:bookmarkStart w:id="258" w:name="_Toc135143925"/>
      <w:bookmarkEnd w:id="258"/>
      <w:bookmarkStart w:id="259" w:name="_Toc116826382"/>
      <w:bookmarkEnd w:id="259"/>
      <w:bookmarkStart w:id="260" w:name="_Toc151716631"/>
      <w:bookmarkEnd w:id="260"/>
      <w:bookmarkStart w:id="261" w:name="_Toc116827813"/>
      <w:bookmarkEnd w:id="261"/>
      <w:bookmarkStart w:id="262" w:name="_Toc116666838"/>
      <w:bookmarkEnd w:id="262"/>
      <w:bookmarkStart w:id="263" w:name="_Toc107921672"/>
      <w:bookmarkEnd w:id="263"/>
      <w:bookmarkStart w:id="264" w:name="_Toc152858328"/>
      <w:bookmarkEnd w:id="264"/>
      <w:bookmarkStart w:id="265" w:name="_Toc116820270"/>
      <w:bookmarkEnd w:id="265"/>
      <w:bookmarkStart w:id="266" w:name="_Toc29466"/>
      <w:bookmarkStart w:id="267" w:name="_Toc151023326"/>
      <w:bookmarkStart w:id="268" w:name="_Toc31202"/>
      <w:bookmarkStart w:id="269" w:name="_Toc160553064"/>
      <w:r>
        <w:rPr>
          <w:rFonts w:hint="default" w:ascii="Times New Roman" w:hAnsi="Times New Roman" w:eastAsia="宋体" w:cs="Times New Roman"/>
          <w:sz w:val="16"/>
          <w:szCs w:val="14"/>
        </w:rPr>
        <w:t>Periodic Fault Code</w:t>
      </w:r>
      <w:bookmarkEnd w:id="266"/>
      <w:bookmarkEnd w:id="267"/>
      <w:bookmarkEnd w:id="268"/>
      <w:bookmarkEnd w:id="269"/>
    </w:p>
    <w:p w14:paraId="603ED77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PZD area of periodic communication, the PZD1 sent from the slave station to the master station is fixed to indicate error and alarm information, allowing users to obtain the latest status through periodic communication. In addition to the diagnostic information of the inverter itself, the communication status between the module and the inverter must also be included, allowing users to obtain the cause of errors. Detailed fault status codes are listed in the table below:</w:t>
      </w:r>
    </w:p>
    <w:p w14:paraId="7927082E">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9 PROFIBUS Periodic Fault Status Codes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3406"/>
      </w:tblGrid>
      <w:tr w14:paraId="60962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shd w:val="clear" w:color="auto" w:fill="D8D8D8" w:themeFill="background1" w:themeFillShade="D9"/>
          </w:tcPr>
          <w:p w14:paraId="3C4A3DF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Diagnostic Classification</w:t>
            </w:r>
          </w:p>
        </w:tc>
        <w:tc>
          <w:tcPr>
            <w:tcW w:w="3406" w:type="dxa"/>
            <w:shd w:val="clear" w:color="auto" w:fill="D8D8D8" w:themeFill="background1" w:themeFillShade="D9"/>
          </w:tcPr>
          <w:p w14:paraId="35492A6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Status Code</w:t>
            </w:r>
          </w:p>
        </w:tc>
      </w:tr>
      <w:tr w14:paraId="3CB72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Align w:val="center"/>
          </w:tcPr>
          <w:p w14:paraId="32F1184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rPr>
              <w:t>Inverter Body Diagnostic Information (Register Address: 0x2100)</w:t>
            </w:r>
          </w:p>
        </w:tc>
        <w:tc>
          <w:tcPr>
            <w:tcW w:w="3406" w:type="dxa"/>
          </w:tcPr>
          <w:p w14:paraId="0AF7C60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200   Communication Error (Message Abnormality)</w:t>
            </w:r>
          </w:p>
          <w:p w14:paraId="5CF72B7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201   Communication Error (Timeout Abnormality)</w:t>
            </w:r>
          </w:p>
          <w:p w14:paraId="7B7F6F6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202   Address Error</w:t>
            </w:r>
          </w:p>
          <w:p w14:paraId="492B496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203   Parameter Exceeds Threshold</w:t>
            </w:r>
          </w:p>
        </w:tc>
      </w:tr>
    </w:tbl>
    <w:p w14:paraId="6024F8A5">
      <w:pPr>
        <w:rPr>
          <w:rFonts w:hint="default" w:ascii="Times New Roman" w:hAnsi="Times New Roman" w:eastAsia="宋体" w:cs="Times New Roman"/>
          <w:sz w:val="16"/>
          <w:szCs w:val="14"/>
        </w:rPr>
      </w:pPr>
      <w:bookmarkStart w:id="270" w:name="_Toc2498"/>
      <w:bookmarkStart w:id="271" w:name="_Toc151023327"/>
      <w:bookmarkStart w:id="272" w:name="_Toc23781"/>
      <w:bookmarkStart w:id="273" w:name="_Toc160553065"/>
      <w:bookmarkStart w:id="274" w:name="OLE_LINK15"/>
      <w:bookmarkStart w:id="275" w:name="OLE_LINK13"/>
      <w:bookmarkStart w:id="276" w:name="OLE_LINK17"/>
      <w:bookmarkStart w:id="277" w:name="OLE_LINK16"/>
      <w:bookmarkStart w:id="278" w:name="OLE_LINK14"/>
    </w:p>
    <w:p w14:paraId="2C097B86">
      <w:pPr>
        <w:rPr>
          <w:rFonts w:hint="default" w:ascii="Times New Roman" w:hAnsi="Times New Roman" w:eastAsia="宋体" w:cs="Times New Roman"/>
          <w:sz w:val="16"/>
          <w:szCs w:val="14"/>
        </w:rPr>
      </w:pPr>
    </w:p>
    <w:p w14:paraId="7FFA6C6A">
      <w:pPr>
        <w:pStyle w:val="5"/>
        <w:snapToGrid w:val="0"/>
        <w:ind w:left="0" w:firstLine="0"/>
        <w:rPr>
          <w:rFonts w:hint="default" w:ascii="Times New Roman" w:hAnsi="Times New Roman" w:eastAsia="宋体" w:cs="Times New Roman"/>
          <w:sz w:val="16"/>
          <w:szCs w:val="14"/>
        </w:rPr>
      </w:pPr>
      <w:r>
        <w:rPr>
          <w:rFonts w:hint="default" w:ascii="Times New Roman" w:hAnsi="Times New Roman" w:eastAsia="宋体" w:cs="Times New Roman"/>
          <w:sz w:val="16"/>
          <w:szCs w:val="14"/>
        </w:rPr>
        <w:t>Non-periodic Fault Code</w:t>
      </w:r>
      <w:bookmarkEnd w:id="270"/>
      <w:bookmarkEnd w:id="271"/>
      <w:bookmarkEnd w:id="272"/>
      <w:bookmarkEnd w:id="273"/>
    </w:p>
    <w:bookmarkEnd w:id="274"/>
    <w:bookmarkEnd w:id="275"/>
    <w:bookmarkEnd w:id="276"/>
    <w:bookmarkEnd w:id="277"/>
    <w:bookmarkEnd w:id="278"/>
    <w:p w14:paraId="0039CD2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executing non-periodic communication, the STATUS parameter in the function block is used to return the command execution result, with a data type of DWORD (4 bytes). The data format and meaning are already defined in the TIA software. In addition to the standard definition, the following error codes have the following meanings:</w:t>
      </w:r>
    </w:p>
    <w:p w14:paraId="52F90E16">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10 PROFIBUS Non-periodic Fault Status Codes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65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709"/>
        <w:gridCol w:w="708"/>
        <w:gridCol w:w="709"/>
        <w:gridCol w:w="3701"/>
      </w:tblGrid>
      <w:tr w14:paraId="06B5D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shd w:val="clear" w:color="auto" w:fill="D8D8D8" w:themeFill="background1" w:themeFillShade="D9"/>
            <w:vAlign w:val="center"/>
          </w:tcPr>
          <w:p w14:paraId="2C0DABB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Function_ Num</w:t>
            </w:r>
          </w:p>
        </w:tc>
        <w:tc>
          <w:tcPr>
            <w:tcW w:w="709" w:type="dxa"/>
            <w:shd w:val="clear" w:color="auto" w:fill="D8D8D8" w:themeFill="background1" w:themeFillShade="D9"/>
            <w:vAlign w:val="center"/>
          </w:tcPr>
          <w:p w14:paraId="10DBFE8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Error_ Decode</w:t>
            </w:r>
          </w:p>
        </w:tc>
        <w:tc>
          <w:tcPr>
            <w:tcW w:w="708" w:type="dxa"/>
            <w:shd w:val="clear" w:color="auto" w:fill="D8D8D8" w:themeFill="background1" w:themeFillShade="D9"/>
            <w:vAlign w:val="center"/>
          </w:tcPr>
          <w:p w14:paraId="1CE6DA3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Error_ Code_1</w:t>
            </w:r>
          </w:p>
        </w:tc>
        <w:tc>
          <w:tcPr>
            <w:tcW w:w="709" w:type="dxa"/>
            <w:shd w:val="clear" w:color="auto" w:fill="D8D8D8" w:themeFill="background1" w:themeFillShade="D9"/>
            <w:vAlign w:val="center"/>
          </w:tcPr>
          <w:p w14:paraId="56011BFC">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Error_ Code_2</w:t>
            </w:r>
          </w:p>
        </w:tc>
        <w:tc>
          <w:tcPr>
            <w:tcW w:w="3701" w:type="dxa"/>
            <w:shd w:val="clear" w:color="auto" w:fill="D8D8D8" w:themeFill="background1" w:themeFillShade="D9"/>
            <w:vAlign w:val="center"/>
          </w:tcPr>
          <w:p w14:paraId="16AB109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Meaning</w:t>
            </w:r>
          </w:p>
        </w:tc>
      </w:tr>
      <w:tr w14:paraId="79284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5B6B6EC5">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0xC0</w:t>
            </w:r>
          </w:p>
        </w:tc>
        <w:tc>
          <w:tcPr>
            <w:tcW w:w="709" w:type="dxa"/>
            <w:vAlign w:val="center"/>
          </w:tcPr>
          <w:p w14:paraId="3B359F6E">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453A69A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508ADED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0x01</w:t>
            </w:r>
          </w:p>
        </w:tc>
        <w:tc>
          <w:tcPr>
            <w:tcW w:w="3701" w:type="dxa"/>
            <w:vAlign w:val="center"/>
          </w:tcPr>
          <w:p w14:paraId="264001C5">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Message Function_Num Error (Module only supports 0x5E, 0x5F).</w:t>
            </w:r>
          </w:p>
        </w:tc>
      </w:tr>
      <w:tr w14:paraId="058B1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3630540C">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0xC0</w:t>
            </w:r>
          </w:p>
        </w:tc>
        <w:tc>
          <w:tcPr>
            <w:tcW w:w="709" w:type="dxa"/>
            <w:vAlign w:val="center"/>
          </w:tcPr>
          <w:p w14:paraId="3FE97F28">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521A855B">
            <w:pPr>
              <w:pStyle w:val="12"/>
              <w:rPr>
                <w:rFonts w:hint="default" w:ascii="Times New Roman" w:hAnsi="Times New Roman" w:eastAsia="宋体" w:cs="Times New Roman"/>
                <w:sz w:val="14"/>
                <w:szCs w:val="14"/>
              </w:rPr>
            </w:pPr>
            <w:bookmarkStart w:id="279" w:name="OLE_LINK4"/>
            <w:bookmarkStart w:id="280" w:name="OLE_LINK3"/>
            <w:r>
              <w:rPr>
                <w:rFonts w:hint="default" w:ascii="Times New Roman" w:hAnsi="Times New Roman" w:eastAsia="宋体" w:cs="Times New Roman"/>
                <w:sz w:val="14"/>
                <w:szCs w:val="14"/>
              </w:rPr>
              <w:t>0xA2</w:t>
            </w:r>
            <w:bookmarkEnd w:id="279"/>
            <w:bookmarkEnd w:id="280"/>
          </w:p>
        </w:tc>
        <w:tc>
          <w:tcPr>
            <w:tcW w:w="709" w:type="dxa"/>
            <w:vAlign w:val="center"/>
          </w:tcPr>
          <w:p w14:paraId="0A88C7DE">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w:t>
            </w:r>
          </w:p>
        </w:tc>
        <w:tc>
          <w:tcPr>
            <w:tcW w:w="3701" w:type="dxa"/>
            <w:vAlign w:val="center"/>
          </w:tcPr>
          <w:p w14:paraId="1E5CF210">
            <w:pPr>
              <w:pStyle w:val="12"/>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rPr>
              <w:t>Non-periodic Data Length Exceeds Limit (0 bytes &lt;= Data Length &lt;= 64 bytes).</w:t>
            </w:r>
          </w:p>
        </w:tc>
      </w:tr>
      <w:tr w14:paraId="5C312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672B547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709" w:type="dxa"/>
            <w:vAlign w:val="center"/>
          </w:tcPr>
          <w:p w14:paraId="5A45D5D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1D04259F">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0xB0</w:t>
            </w:r>
          </w:p>
        </w:tc>
        <w:tc>
          <w:tcPr>
            <w:tcW w:w="709" w:type="dxa"/>
            <w:vAlign w:val="center"/>
          </w:tcPr>
          <w:p w14:paraId="25BF00D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w:t>
            </w:r>
          </w:p>
        </w:tc>
        <w:tc>
          <w:tcPr>
            <w:tcW w:w="3701" w:type="dxa"/>
            <w:vAlign w:val="center"/>
          </w:tcPr>
          <w:p w14:paraId="50389F2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Invalid Data Record Number (Index=100, or Index=101).</w:t>
            </w:r>
          </w:p>
        </w:tc>
      </w:tr>
      <w:tr w14:paraId="30DDD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2AFFD47F">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709" w:type="dxa"/>
            <w:vAlign w:val="center"/>
          </w:tcPr>
          <w:p w14:paraId="5F8EDEFF">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3F47FA6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3B41B5E0">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0x02</w:t>
            </w:r>
          </w:p>
        </w:tc>
        <w:tc>
          <w:tcPr>
            <w:tcW w:w="3701" w:type="dxa"/>
            <w:vAlign w:val="center"/>
          </w:tcPr>
          <w:p w14:paraId="064E94A5">
            <w:pPr>
              <w:pStyle w:val="12"/>
              <w:spacing w:before="0" w:beforeLines="0" w:after="0" w:line="240" w:lineRule="auto"/>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Read Value Data Length Exceeds Limit (2 bytes &lt;= Data Length &lt;= 24 bytes);</w:t>
            </w:r>
          </w:p>
          <w:p w14:paraId="2E373D62">
            <w:pPr>
              <w:pStyle w:val="12"/>
              <w:spacing w:before="0" w:beforeLines="0" w:after="0" w:line="240" w:lineRule="auto"/>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Read Fault History Record Length Exceeds Limit (1 byte &lt;= Data Length &lt;= 64 bytes).</w:t>
            </w:r>
          </w:p>
        </w:tc>
      </w:tr>
      <w:tr w14:paraId="06214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2C908F0B">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709" w:type="dxa"/>
            <w:vAlign w:val="center"/>
          </w:tcPr>
          <w:p w14:paraId="01C1A7F1">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537F7B9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2B5F7CAB">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0x03</w:t>
            </w:r>
          </w:p>
        </w:tc>
        <w:tc>
          <w:tcPr>
            <w:tcW w:w="3701" w:type="dxa"/>
            <w:vAlign w:val="center"/>
          </w:tcPr>
          <w:p w14:paraId="74CAD10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Address Invalid (WRREC not run in advance to write read address or address error).</w:t>
            </w:r>
          </w:p>
        </w:tc>
      </w:tr>
      <w:tr w14:paraId="7D63F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2E199D7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709" w:type="dxa"/>
            <w:vAlign w:val="center"/>
          </w:tcPr>
          <w:p w14:paraId="40901DE0">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43754C0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442F886D">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w:t>
            </w:r>
          </w:p>
        </w:tc>
        <w:tc>
          <w:tcPr>
            <w:tcW w:w="3701" w:type="dxa"/>
            <w:vAlign w:val="center"/>
          </w:tcPr>
          <w:p w14:paraId="7EF32CC1">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Read Value Failed.</w:t>
            </w:r>
          </w:p>
        </w:tc>
      </w:tr>
      <w:tr w14:paraId="6E429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563650B5">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709" w:type="dxa"/>
            <w:vAlign w:val="center"/>
          </w:tcPr>
          <w:p w14:paraId="151BF06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689C122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0xB0</w:t>
            </w:r>
          </w:p>
        </w:tc>
        <w:tc>
          <w:tcPr>
            <w:tcW w:w="709" w:type="dxa"/>
            <w:vAlign w:val="center"/>
          </w:tcPr>
          <w:p w14:paraId="0D69283F">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w:t>
            </w:r>
          </w:p>
        </w:tc>
        <w:tc>
          <w:tcPr>
            <w:tcW w:w="3701" w:type="dxa"/>
            <w:vAlign w:val="center"/>
          </w:tcPr>
          <w:p w14:paraId="18747A9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Invalid Data Record Number (Index can only be 100 or 101).</w:t>
            </w:r>
          </w:p>
        </w:tc>
      </w:tr>
      <w:tr w14:paraId="771EE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6FEBAAE0">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709" w:type="dxa"/>
            <w:vAlign w:val="center"/>
          </w:tcPr>
          <w:p w14:paraId="562119F9">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03740F5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3F0FD1E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0x01</w:t>
            </w:r>
          </w:p>
        </w:tc>
        <w:tc>
          <w:tcPr>
            <w:tcW w:w="3701" w:type="dxa"/>
            <w:vAlign w:val="center"/>
          </w:tcPr>
          <w:p w14:paraId="7F68E36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Value Function Code Error (Only supports 0x03, 0x10 function codes).</w:t>
            </w:r>
          </w:p>
        </w:tc>
      </w:tr>
      <w:tr w14:paraId="411EF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48AB67BD">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709" w:type="dxa"/>
            <w:vAlign w:val="center"/>
          </w:tcPr>
          <w:p w14:paraId="5BD4157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332DB6ED">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39DE600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0x02</w:t>
            </w:r>
          </w:p>
        </w:tc>
        <w:tc>
          <w:tcPr>
            <w:tcW w:w="3701" w:type="dxa"/>
            <w:vAlign w:val="center"/>
          </w:tcPr>
          <w:p w14:paraId="3428085A">
            <w:pPr>
              <w:pStyle w:val="12"/>
              <w:spacing w:before="0" w:beforeLines="0" w:after="0" w:line="240" w:lineRule="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Non-periodic write value data length exceeded (3 bytes &lt;= data length &lt;= 24 bytes);</w:t>
            </w:r>
          </w:p>
          <w:p w14:paraId="5A9FBCC7">
            <w:pPr>
              <w:pStyle w:val="12"/>
              <w:spacing w:before="0" w:beforeLines="0" w:after="0" w:line="240" w:lineRule="auto"/>
              <w:rPr>
                <w:rFonts w:hint="default" w:ascii="Times New Roman" w:hAnsi="Times New Roman" w:eastAsia="宋体" w:cs="Times New Roman"/>
                <w:sz w:val="14"/>
                <w:szCs w:val="14"/>
              </w:rPr>
            </w:pPr>
            <w:r>
              <w:rPr>
                <w:rFonts w:hint="default" w:ascii="Times New Roman" w:hAnsi="Times New Roman" w:eastAsia="宋体" w:cs="Times New Roman"/>
                <w:sz w:val="14"/>
                <w:szCs w:val="14"/>
                <w:lang w:eastAsia="zh-CN"/>
              </w:rPr>
              <w:t>Clear fault history record length exceeded (data length = 1 byte).</w:t>
            </w:r>
          </w:p>
        </w:tc>
      </w:tr>
      <w:tr w14:paraId="58DE1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5426B11C">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709" w:type="dxa"/>
            <w:vAlign w:val="center"/>
          </w:tcPr>
          <w:p w14:paraId="71CF48B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4D0D6AD5">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5C96CD35">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0x03</w:t>
            </w:r>
          </w:p>
        </w:tc>
        <w:tc>
          <w:tcPr>
            <w:tcW w:w="3701" w:type="dxa"/>
            <w:vAlign w:val="center"/>
          </w:tcPr>
          <w:p w14:paraId="548D2D0D">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address is invalid.</w:t>
            </w:r>
          </w:p>
        </w:tc>
      </w:tr>
      <w:tr w14:paraId="33EC0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50B6F701">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709" w:type="dxa"/>
            <w:vAlign w:val="center"/>
          </w:tcPr>
          <w:p w14:paraId="38443E1B">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1F5F1ABD">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65878FF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0x04</w:t>
            </w:r>
          </w:p>
        </w:tc>
        <w:tc>
          <w:tcPr>
            <w:tcW w:w="3701" w:type="dxa"/>
            <w:vAlign w:val="center"/>
          </w:tcPr>
          <w:p w14:paraId="75174ECE">
            <w:pPr>
              <w:pStyle w:val="12"/>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rPr>
              <w:t>Non-periodic write set value out of range;</w:t>
            </w:r>
          </w:p>
          <w:p w14:paraId="640E0B3E">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Clear fault history record set value illegal (set value can only be 0).</w:t>
            </w:r>
          </w:p>
        </w:tc>
      </w:tr>
      <w:tr w14:paraId="3585E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vAlign w:val="center"/>
          </w:tcPr>
          <w:p w14:paraId="7E707AE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709" w:type="dxa"/>
            <w:vAlign w:val="center"/>
          </w:tcPr>
          <w:p w14:paraId="0E438568">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708" w:type="dxa"/>
            <w:vAlign w:val="center"/>
          </w:tcPr>
          <w:p w14:paraId="5D5B4D3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709" w:type="dxa"/>
            <w:vAlign w:val="center"/>
          </w:tcPr>
          <w:p w14:paraId="7FF516A9">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w:t>
            </w:r>
          </w:p>
        </w:tc>
        <w:tc>
          <w:tcPr>
            <w:tcW w:w="3701" w:type="dxa"/>
            <w:vAlign w:val="center"/>
          </w:tcPr>
          <w:p w14:paraId="319850CE">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value failure.</w:t>
            </w:r>
          </w:p>
        </w:tc>
      </w:tr>
    </w:tbl>
    <w:p w14:paraId="652927B4">
      <w:pPr>
        <w:snapToGrid w:val="0"/>
        <w:ind w:firstLine="320" w:firstLineChars="200"/>
        <w:rPr>
          <w:rFonts w:hint="default" w:ascii="Times New Roman" w:hAnsi="Times New Roman" w:eastAsia="宋体" w:cs="Times New Roman"/>
          <w:color w:val="auto"/>
          <w:szCs w:val="14"/>
          <w:shd w:val="clear" w:color="auto" w:fill="FFFFFF"/>
        </w:rPr>
      </w:pPr>
    </w:p>
    <w:p w14:paraId="2487CC51">
      <w:pPr>
        <w:pStyle w:val="5"/>
        <w:snapToGrid w:val="0"/>
        <w:ind w:left="0" w:firstLine="0"/>
        <w:rPr>
          <w:rFonts w:hint="default" w:ascii="Times New Roman" w:hAnsi="Times New Roman" w:eastAsia="宋体" w:cs="Times New Roman"/>
          <w:sz w:val="16"/>
          <w:szCs w:val="14"/>
        </w:rPr>
      </w:pPr>
      <w:bookmarkStart w:id="281" w:name="_Toc151023328"/>
      <w:bookmarkStart w:id="282" w:name="_Toc24584"/>
      <w:bookmarkStart w:id="283" w:name="_Toc160553066"/>
      <w:r>
        <w:rPr>
          <w:rFonts w:hint="default" w:ascii="Times New Roman" w:hAnsi="Times New Roman" w:eastAsia="宋体" w:cs="Times New Roman"/>
          <w:sz w:val="16"/>
          <w:szCs w:val="14"/>
        </w:rPr>
        <w:t>Retrieve Diagnostic Information</w:t>
      </w:r>
      <w:bookmarkEnd w:id="281"/>
      <w:bookmarkEnd w:id="282"/>
      <w:bookmarkEnd w:id="283"/>
    </w:p>
    <w:p w14:paraId="5F4472D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communication between the module and the inverter is abnormal, diagnostic information will be sent to the PLC, which can be obtained through the DPNRM_DG function block from the diagnostic information sent by the slave station.</w:t>
      </w:r>
    </w:p>
    <w:p w14:paraId="3E88DF1C">
      <w:pPr>
        <w:snapToGrid w:val="0"/>
        <w:ind w:firstLine="320" w:firstLineChars="200"/>
        <w:rPr>
          <w:rFonts w:hint="default" w:ascii="Times New Roman" w:hAnsi="Times New Roman" w:eastAsia="宋体" w:cs="Times New Roman"/>
          <w:color w:val="auto"/>
          <w:szCs w:val="14"/>
        </w:rPr>
      </w:pPr>
      <w:bookmarkStart w:id="284" w:name="_Toc7940"/>
      <w:r>
        <w:rPr>
          <w:rFonts w:hint="default" w:ascii="Times New Roman" w:hAnsi="Times New Roman" w:eastAsia="宋体" w:cs="Times New Roman"/>
          <w:color w:val="auto"/>
          <w:szCs w:val="14"/>
        </w:rPr>
        <w:t>1. Add program block</w:t>
      </w:r>
      <w:bookmarkEnd w:id="284"/>
    </w:p>
    <w:p w14:paraId="050C2713">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Add a data block in the program block and include the following variables.</w:t>
      </w:r>
    </w:p>
    <w:p w14:paraId="6446F70C">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836295"/>
            <wp:effectExtent l="0" t="0" r="0" b="190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71"/>
                    <a:stretch>
                      <a:fillRect/>
                    </a:stretch>
                  </pic:blipFill>
                  <pic:spPr>
                    <a:xfrm>
                      <a:off x="0" y="0"/>
                      <a:ext cx="4248150" cy="836811"/>
                    </a:xfrm>
                    <a:prstGeom prst="rect">
                      <a:avLst/>
                    </a:prstGeom>
                  </pic:spPr>
                </pic:pic>
              </a:graphicData>
            </a:graphic>
          </wp:inline>
        </w:drawing>
      </w:r>
    </w:p>
    <w:p w14:paraId="5D036D69">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Add the 'Diagnostic error interrupt' organization block in the program block and include the following program in the organization block. This organization block is triggered to execute once each time the PLC receives a diagnostic message from a slave station.</w:t>
      </w:r>
    </w:p>
    <w:p w14:paraId="2A4C4569">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876675" cy="3371850"/>
            <wp:effectExtent l="0" t="0" r="952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72"/>
                    <a:stretch>
                      <a:fillRect/>
                    </a:stretch>
                  </pic:blipFill>
                  <pic:spPr>
                    <a:xfrm>
                      <a:off x="0" y="0"/>
                      <a:ext cx="3884198" cy="3378297"/>
                    </a:xfrm>
                    <a:prstGeom prst="rect">
                      <a:avLst/>
                    </a:prstGeom>
                  </pic:spPr>
                </pic:pic>
              </a:graphicData>
            </a:graphic>
          </wp:inline>
        </w:drawing>
      </w:r>
      <w:r>
        <w:rPr>
          <w:rFonts w:hint="default" w:ascii="Times New Roman" w:hAnsi="Times New Roman" w:eastAsia="宋体" w:cs="Times New Roman"/>
          <w:szCs w:val="14"/>
        </w:rPr>
        <w:t xml:space="preserve">    </w:t>
      </w:r>
    </w:p>
    <w:p w14:paraId="20454FA5">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237230" cy="1976120"/>
            <wp:effectExtent l="0" t="0" r="1270" b="508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73"/>
                    <a:stretch>
                      <a:fillRect/>
                    </a:stretch>
                  </pic:blipFill>
                  <pic:spPr>
                    <a:xfrm>
                      <a:off x="0" y="0"/>
                      <a:ext cx="3256161" cy="1987527"/>
                    </a:xfrm>
                    <a:prstGeom prst="rect">
                      <a:avLst/>
                    </a:prstGeom>
                  </pic:spPr>
                </pic:pic>
              </a:graphicData>
            </a:graphic>
          </wp:inline>
        </w:drawing>
      </w:r>
    </w:p>
    <w:p w14:paraId="3F675EA1">
      <w:pPr>
        <w:snapToGrid w:val="0"/>
        <w:ind w:firstLine="320" w:firstLineChars="200"/>
        <w:rPr>
          <w:rFonts w:hint="default" w:ascii="Times New Roman" w:hAnsi="Times New Roman" w:eastAsia="宋体" w:cs="Times New Roman"/>
          <w:color w:val="auto"/>
          <w:szCs w:val="14"/>
          <w:shd w:val="clear" w:color="auto" w:fill="FFFFFF"/>
        </w:rPr>
      </w:pPr>
    </w:p>
    <w:p w14:paraId="67905063">
      <w:pPr>
        <w:snapToGrid w:val="0"/>
        <w:ind w:firstLine="320" w:firstLineChars="200"/>
        <w:rPr>
          <w:rFonts w:hint="default" w:ascii="Times New Roman" w:hAnsi="Times New Roman" w:eastAsia="宋体" w:cs="Times New Roman"/>
          <w:color w:val="auto"/>
          <w:szCs w:val="14"/>
          <w:shd w:val="clear" w:color="auto" w:fill="FFFFFF"/>
        </w:rPr>
      </w:pPr>
      <w:bookmarkStart w:id="285" w:name="_Toc25107"/>
      <w:r>
        <w:rPr>
          <w:rFonts w:hint="default" w:ascii="Times New Roman" w:hAnsi="Times New Roman" w:eastAsia="宋体" w:cs="Times New Roman"/>
          <w:color w:val="auto"/>
          <w:szCs w:val="14"/>
          <w:shd w:val="clear" w:color="auto" w:fill="FFFFFF"/>
        </w:rPr>
        <w:t>2. Add function block</w:t>
      </w:r>
      <w:bookmarkEnd w:id="285"/>
    </w:p>
    <w:p w14:paraId="1F7AE9D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Add the following program in the Main program block to read diagnostic information when a diagnostic message is received from a slave station.</w:t>
      </w:r>
    </w:p>
    <w:p w14:paraId="5F93BC5F">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3340100" cy="234505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74"/>
                    <a:stretch>
                      <a:fillRect/>
                    </a:stretch>
                  </pic:blipFill>
                  <pic:spPr>
                    <a:xfrm>
                      <a:off x="0" y="0"/>
                      <a:ext cx="3352235" cy="2353697"/>
                    </a:xfrm>
                    <a:prstGeom prst="rect">
                      <a:avLst/>
                    </a:prstGeom>
                  </pic:spPr>
                </pic:pic>
              </a:graphicData>
            </a:graphic>
          </wp:inline>
        </w:drawing>
      </w:r>
    </w:p>
    <w:p w14:paraId="2DA444B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Diagnostic information is stored in the RECORD parameter, consisting of 9 bytes, defined as follows.</w:t>
      </w:r>
    </w:p>
    <w:p w14:paraId="6102E843">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11 RECORD parameter</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068"/>
        <w:gridCol w:w="756"/>
        <w:gridCol w:w="1289"/>
        <w:gridCol w:w="1128"/>
        <w:gridCol w:w="1873"/>
      </w:tblGrid>
      <w:tr w14:paraId="6A76A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vAlign w:val="center"/>
          </w:tcPr>
          <w:p w14:paraId="0D695211">
            <w:pPr>
              <w:rPr>
                <w:rFonts w:hint="default" w:ascii="Times New Roman" w:hAnsi="Times New Roman" w:eastAsia="宋体" w:cs="Times New Roman"/>
                <w:sz w:val="14"/>
                <w:szCs w:val="14"/>
                <w:shd w:val="clear" w:color="auto" w:fill="FFFFFF"/>
              </w:rPr>
            </w:pPr>
          </w:p>
        </w:tc>
        <w:tc>
          <w:tcPr>
            <w:tcW w:w="1110" w:type="dxa"/>
            <w:vAlign w:val="center"/>
          </w:tcPr>
          <w:p w14:paraId="05E30D6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Byte 0-Byte 2</w:t>
            </w:r>
          </w:p>
        </w:tc>
        <w:tc>
          <w:tcPr>
            <w:tcW w:w="766" w:type="dxa"/>
            <w:vAlign w:val="center"/>
          </w:tcPr>
          <w:p w14:paraId="4C993F4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Byte 3</w:t>
            </w:r>
          </w:p>
        </w:tc>
        <w:tc>
          <w:tcPr>
            <w:tcW w:w="1311" w:type="dxa"/>
            <w:vAlign w:val="center"/>
          </w:tcPr>
          <w:p w14:paraId="1104BAB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Byte 4-Byte 5</w:t>
            </w:r>
          </w:p>
        </w:tc>
        <w:tc>
          <w:tcPr>
            <w:tcW w:w="1131" w:type="dxa"/>
            <w:vAlign w:val="center"/>
          </w:tcPr>
          <w:p w14:paraId="48F46D9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Byte 6</w:t>
            </w:r>
          </w:p>
        </w:tc>
        <w:tc>
          <w:tcPr>
            <w:tcW w:w="1941" w:type="dxa"/>
            <w:vAlign w:val="center"/>
          </w:tcPr>
          <w:p w14:paraId="5B5600C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Byte 7-Byte 8</w:t>
            </w:r>
          </w:p>
        </w:tc>
      </w:tr>
      <w:tr w14:paraId="04402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 w:type="dxa"/>
            <w:tcBorders>
              <w:bottom w:val="single" w:color="auto" w:sz="4" w:space="0"/>
            </w:tcBorders>
            <w:vAlign w:val="center"/>
          </w:tcPr>
          <w:p w14:paraId="76921A0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Definition</w:t>
            </w:r>
          </w:p>
        </w:tc>
        <w:tc>
          <w:tcPr>
            <w:tcW w:w="1110" w:type="dxa"/>
            <w:tcBorders>
              <w:bottom w:val="single" w:color="auto" w:sz="4" w:space="0"/>
            </w:tcBorders>
            <w:vAlign w:val="center"/>
          </w:tcPr>
          <w:p w14:paraId="06E3AD8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status</w:t>
            </w:r>
          </w:p>
        </w:tc>
        <w:tc>
          <w:tcPr>
            <w:tcW w:w="766" w:type="dxa"/>
            <w:tcBorders>
              <w:bottom w:val="single" w:color="auto" w:sz="4" w:space="0"/>
            </w:tcBorders>
            <w:vAlign w:val="center"/>
          </w:tcPr>
          <w:p w14:paraId="7E6170D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Master address</w:t>
            </w:r>
          </w:p>
        </w:tc>
        <w:tc>
          <w:tcPr>
            <w:tcW w:w="1311" w:type="dxa"/>
            <w:tcBorders>
              <w:bottom w:val="single" w:color="auto" w:sz="4" w:space="0"/>
            </w:tcBorders>
            <w:vAlign w:val="center"/>
          </w:tcPr>
          <w:p w14:paraId="768E7B0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Ident_Number</w:t>
            </w:r>
          </w:p>
        </w:tc>
        <w:tc>
          <w:tcPr>
            <w:tcW w:w="1131" w:type="dxa"/>
            <w:tcBorders>
              <w:bottom w:val="single" w:color="auto" w:sz="4" w:space="0"/>
            </w:tcBorders>
            <w:vAlign w:val="center"/>
          </w:tcPr>
          <w:p w14:paraId="70853B50">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Device-specific diagnostic length (fixed at 3)</w:t>
            </w:r>
          </w:p>
        </w:tc>
        <w:tc>
          <w:tcPr>
            <w:tcW w:w="1941" w:type="dxa"/>
            <w:tcBorders>
              <w:bottom w:val="single" w:color="auto" w:sz="4" w:space="0"/>
            </w:tcBorders>
            <w:vAlign w:val="center"/>
          </w:tcPr>
          <w:p w14:paraId="4571CC4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Device-specific diagnostic code, with the same meaning as the periodic fault code (refer to Section 5.1)</w:t>
            </w:r>
          </w:p>
        </w:tc>
      </w:tr>
    </w:tbl>
    <w:p w14:paraId="68479E41">
      <w:pPr>
        <w:snapToGrid w:val="0"/>
        <w:ind w:firstLine="320" w:firstLineChars="200"/>
        <w:rPr>
          <w:rFonts w:hint="default" w:ascii="Times New Roman" w:hAnsi="Times New Roman" w:eastAsia="宋体" w:cs="Times New Roman"/>
          <w:color w:val="auto"/>
          <w:szCs w:val="14"/>
          <w:shd w:val="clear" w:color="auto" w:fill="FFFFFF"/>
        </w:rPr>
      </w:pPr>
    </w:p>
    <w:p w14:paraId="385E5730">
      <w:pPr>
        <w:snapToGrid w:val="0"/>
        <w:ind w:firstLine="320" w:firstLineChars="200"/>
        <w:rPr>
          <w:rFonts w:hint="default" w:ascii="Times New Roman" w:hAnsi="Times New Roman" w:eastAsia="宋体" w:cs="Times New Roman"/>
          <w:color w:val="auto"/>
          <w:szCs w:val="14"/>
          <w:shd w:val="clear" w:color="auto" w:fill="FFFFFF"/>
        </w:rPr>
      </w:pPr>
    </w:p>
    <w:p w14:paraId="05F06030">
      <w:pPr>
        <w:snapToGrid w:val="0"/>
        <w:ind w:firstLine="320" w:firstLineChars="200"/>
        <w:rPr>
          <w:rFonts w:hint="default" w:ascii="Times New Roman" w:hAnsi="Times New Roman" w:eastAsia="宋体" w:cs="Times New Roman"/>
          <w:color w:val="auto"/>
          <w:szCs w:val="14"/>
          <w:shd w:val="clear" w:color="auto" w:fill="FFFFFF"/>
        </w:rPr>
      </w:pPr>
    </w:p>
    <w:p w14:paraId="7214CB3B">
      <w:pPr>
        <w:pStyle w:val="5"/>
        <w:snapToGrid w:val="0"/>
        <w:ind w:left="0" w:firstLine="0"/>
        <w:rPr>
          <w:rFonts w:hint="default" w:ascii="Times New Roman" w:hAnsi="Times New Roman" w:eastAsia="宋体" w:cs="Times New Roman"/>
          <w:sz w:val="16"/>
          <w:szCs w:val="14"/>
        </w:rPr>
      </w:pPr>
      <w:bookmarkStart w:id="286" w:name="_Toc19793"/>
      <w:bookmarkStart w:id="287" w:name="_Toc160553067"/>
      <w:bookmarkStart w:id="288" w:name="_Toc151023329"/>
      <w:r>
        <w:rPr>
          <w:rFonts w:hint="default" w:ascii="Times New Roman" w:hAnsi="Times New Roman" w:eastAsia="宋体" w:cs="Times New Roman"/>
          <w:sz w:val="16"/>
          <w:szCs w:val="14"/>
        </w:rPr>
        <w:t>Erase fault code</w:t>
      </w:r>
      <w:bookmarkEnd w:id="286"/>
      <w:bookmarkEnd w:id="287"/>
      <w:bookmarkEnd w:id="288"/>
    </w:p>
    <w:p w14:paraId="1FB57070">
      <w:pPr>
        <w:snapToGrid w:val="0"/>
        <w:ind w:firstLine="320" w:firstLineChars="200"/>
        <w:rPr>
          <w:rFonts w:hint="default" w:ascii="Times New Roman" w:hAnsi="Times New Roman" w:eastAsia="宋体" w:cs="Times New Roman"/>
          <w:color w:val="auto"/>
          <w:szCs w:val="14"/>
        </w:rPr>
      </w:pPr>
      <w:bookmarkStart w:id="289" w:name="_Toc4364"/>
      <w:r>
        <w:rPr>
          <w:rFonts w:hint="default" w:ascii="Times New Roman" w:hAnsi="Times New Roman" w:eastAsia="宋体" w:cs="Times New Roman"/>
          <w:color w:val="auto"/>
          <w:szCs w:val="14"/>
        </w:rPr>
        <w:t>1. Fault code read</w:t>
      </w:r>
      <w:bookmarkEnd w:id="289"/>
    </w:p>
    <w:p w14:paraId="338051A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Read fault codes using the RDREC function block provided by TIA Portal. The fault codes are the latest 10 fault records from the last power-up to the current read. The record format is as follows:</w:t>
      </w:r>
    </w:p>
    <w:p w14:paraId="28F647EA">
      <w:pPr>
        <w:jc w:val="center"/>
        <w:rPr>
          <w:rFonts w:hint="default" w:ascii="Times New Roman" w:hAnsi="Times New Roman" w:eastAsia="宋体" w:cs="Times New Roman"/>
          <w:szCs w:val="14"/>
        </w:rPr>
      </w:pPr>
      <w:r>
        <w:rPr>
          <w:rFonts w:hint="default" w:ascii="Times New Roman" w:hAnsi="Times New Roman" w:eastAsia="宋体" w:cs="Times New Roman"/>
          <w:szCs w:val="14"/>
        </w:rPr>
        <w:object>
          <v:shape id="_x0000_i1029" o:spt="75" type="#_x0000_t75" style="height:136.5pt;width:302.65pt;" o:ole="t" filled="f" o:preferrelative="t" stroked="f" coordsize="21600,21600">
            <v:path/>
            <v:fill on="f" focussize="0,0"/>
            <v:stroke on="f" joinstyle="miter"/>
            <v:imagedata r:id="rId76" o:title=""/>
            <o:lock v:ext="edit" aspectratio="t"/>
            <w10:wrap type="none"/>
            <w10:anchorlock/>
          </v:shape>
          <o:OLEObject Type="Embed" ProgID="Visio.Drawing.15" ShapeID="_x0000_i1029" DrawAspect="Content" ObjectID="_1468075729" r:id="rId75">
            <o:LockedField>false</o:LockedField>
          </o:OLEObject>
        </w:object>
      </w:r>
    </w:p>
    <w:p w14:paraId="5746A1C1">
      <w:pPr>
        <w:snapToGrid w:val="0"/>
        <w:ind w:firstLine="320" w:firstLineChars="200"/>
        <w:rPr>
          <w:rFonts w:hint="default" w:ascii="Times New Roman" w:hAnsi="Times New Roman" w:eastAsia="宋体" w:cs="Times New Roman"/>
          <w:color w:val="auto"/>
          <w:szCs w:val="14"/>
          <w:shd w:val="clear" w:color="auto" w:fill="FFFFFF"/>
        </w:rPr>
      </w:pPr>
    </w:p>
    <w:p w14:paraId="66BD79E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Example of using the non-periodic read function block: ID: the ID number of the module, INDEX: 101, MLEN: 61, RECORD: the array for storing the read fault records.</w:t>
      </w:r>
    </w:p>
    <w:p w14:paraId="3C9880B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3956685" cy="2267585"/>
            <wp:effectExtent l="0" t="0" r="5715" b="0"/>
            <wp:docPr id="94" name="图片 94" descr="C:\Users\chengzj19\Desktop\jietu\RDRE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chengzj19\Desktop\jietu\RDREC.b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4018872" cy="2303547"/>
                    </a:xfrm>
                    <a:prstGeom prst="rect">
                      <a:avLst/>
                    </a:prstGeom>
                    <a:noFill/>
                    <a:ln>
                      <a:noFill/>
                    </a:ln>
                  </pic:spPr>
                </pic:pic>
              </a:graphicData>
            </a:graphic>
          </wp:inline>
        </w:drawing>
      </w:r>
    </w:p>
    <w:p w14:paraId="5BD0ECC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Example of parsing the Record array:</w:t>
      </w:r>
    </w:p>
    <w:p w14:paraId="2B6788F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Record[0] = 0x02 indicates there are 2 fault records</w:t>
      </w:r>
    </w:p>
    <w:p w14:paraId="051DB1C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Record[1] = 0x00 indicates the high byte of the first fault code is 0</w:t>
      </w:r>
      <w:r>
        <w:rPr>
          <w:rFonts w:hint="default" w:ascii="Times New Roman" w:hAnsi="Times New Roman" w:eastAsia="宋体" w:cs="Times New Roman"/>
          <w:color w:val="auto"/>
          <w:szCs w:val="14"/>
          <w:shd w:val="clear" w:color="auto" w:fill="FFFFFF"/>
        </w:rPr>
        <w:tab/>
      </w:r>
    </w:p>
    <w:p w14:paraId="00D87AE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Record[2] = 0x33 indicates the first fault code is 0x33, the specific meaning can be found in the table of 5.1 Periodic Fault Codes.</w:t>
      </w:r>
      <w:r>
        <w:rPr>
          <w:rFonts w:hint="default" w:ascii="Times New Roman" w:hAnsi="Times New Roman" w:eastAsia="宋体" w:cs="Times New Roman"/>
          <w:color w:val="auto"/>
          <w:szCs w:val="14"/>
          <w:shd w:val="clear" w:color="auto" w:fill="FFFFFF"/>
        </w:rPr>
        <w:tab/>
      </w:r>
    </w:p>
    <w:p w14:paraId="38DA3D4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Record[3] = 0x01  </w:t>
      </w:r>
    </w:p>
    <w:p w14:paraId="36AB6EA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Record[4] = 0x02  </w:t>
      </w:r>
    </w:p>
    <w:p w14:paraId="38E0F29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Record[5] = 0x03  </w:t>
      </w:r>
    </w:p>
    <w:p w14:paraId="5DE98C5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Record[6] = 0x04  Record[3]~ Record[6] indicates the time of the fault occurrence is 0x01020304, which converts to decimal as 16909060, in seconds. Record[1] ~ Record[6] indicates that a fault code 0x33 occurred 16909060 seconds after startup.</w:t>
      </w:r>
    </w:p>
    <w:p w14:paraId="6C7DE1D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Record[7] = 0x00 indicates the high byte of the second fault code is 0.</w:t>
      </w:r>
      <w:r>
        <w:rPr>
          <w:rFonts w:hint="default" w:ascii="Times New Roman" w:hAnsi="Times New Roman" w:eastAsia="宋体" w:cs="Times New Roman"/>
          <w:color w:val="auto"/>
          <w:szCs w:val="14"/>
          <w:shd w:val="clear" w:color="auto" w:fill="FFFFFF"/>
        </w:rPr>
        <w:tab/>
      </w:r>
    </w:p>
    <w:p w14:paraId="0B36EAF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Record[8] = 0x32 indicates the second fault code is 0x32, the specific meaning can be found in Table 5.1 of Periodic Fault Codes.</w:t>
      </w:r>
      <w:r>
        <w:rPr>
          <w:rFonts w:hint="default" w:ascii="Times New Roman" w:hAnsi="Times New Roman" w:eastAsia="宋体" w:cs="Times New Roman"/>
          <w:color w:val="auto"/>
          <w:szCs w:val="14"/>
          <w:shd w:val="clear" w:color="auto" w:fill="FFFFFF"/>
        </w:rPr>
        <w:tab/>
      </w:r>
    </w:p>
    <w:p w14:paraId="2920666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Record[9] = 0x00  </w:t>
      </w:r>
    </w:p>
    <w:p w14:paraId="256C860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Record[10] = 0x00  </w:t>
      </w:r>
    </w:p>
    <w:p w14:paraId="07ADE4A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Record[11] = 0x00  </w:t>
      </w:r>
    </w:p>
    <w:p w14:paraId="31C1120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Record[12] = 0x05  Record[9]~ Record[12] indicates the time of the fault occurrence is 0x00000005, which converts to decimal as 5, with the unit being seconds</w:t>
      </w:r>
    </w:p>
    <w:p w14:paraId="0DA4AC19">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Record[13] = 0x00  Since there are only 2 fault records, all subsequent no-fault data are 0</w:t>
      </w:r>
    </w:p>
    <w:p w14:paraId="4080257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Record[14] = 0x00</w:t>
      </w:r>
    </w:p>
    <w:p w14:paraId="64A93DE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t>
      </w:r>
    </w:p>
    <w:p w14:paraId="254DC73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Record[60] =0x00</w:t>
      </w:r>
    </w:p>
    <w:p w14:paraId="23E86B95">
      <w:pPr>
        <w:snapToGrid w:val="0"/>
        <w:ind w:firstLine="320" w:firstLineChars="200"/>
        <w:rPr>
          <w:rFonts w:hint="default" w:ascii="Times New Roman" w:hAnsi="Times New Roman" w:eastAsia="宋体" w:cs="Times New Roman"/>
          <w:color w:val="auto"/>
          <w:szCs w:val="14"/>
        </w:rPr>
      </w:pPr>
      <w:bookmarkStart w:id="290" w:name="_Toc3435"/>
      <w:r>
        <w:rPr>
          <w:rFonts w:hint="default" w:ascii="Times New Roman" w:hAnsi="Times New Roman" w:eastAsia="宋体" w:cs="Times New Roman"/>
          <w:color w:val="auto"/>
          <w:szCs w:val="14"/>
        </w:rPr>
        <w:t>2. Fault Code Erasure</w:t>
      </w:r>
      <w:bookmarkEnd w:id="290"/>
    </w:p>
    <w:p w14:paraId="5F8AEFF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Use the WRREC function block provided by TIA Portal to erase fault codes, clearing all fault code records (TIA Portal fault records will not be erased).</w:t>
      </w:r>
    </w:p>
    <w:p w14:paraId="66154D7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Example of using the non-cyclic write function block: ID: the ID number of the module, INDEX: 101, MLEN: 1, RECORD: the data setting value for writing is 0.</w:t>
      </w:r>
    </w:p>
    <w:p w14:paraId="3E8B2A27">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3695700" cy="2190115"/>
            <wp:effectExtent l="0" t="0" r="0" b="635"/>
            <wp:docPr id="95" name="图片 95" descr="C:\Users\chengzj19\Desktop\jietu\WRRE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chengzj19\Desktop\jietu\WRREC.b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735502" cy="2214141"/>
                    </a:xfrm>
                    <a:prstGeom prst="rect">
                      <a:avLst/>
                    </a:prstGeom>
                    <a:noFill/>
                    <a:ln>
                      <a:noFill/>
                    </a:ln>
                  </pic:spPr>
                </pic:pic>
              </a:graphicData>
            </a:graphic>
          </wp:inline>
        </w:drawing>
      </w:r>
    </w:p>
    <w:p w14:paraId="5855C26B">
      <w:pPr>
        <w:snapToGrid w:val="0"/>
        <w:ind w:firstLine="320" w:firstLineChars="200"/>
        <w:rPr>
          <w:rFonts w:hint="default" w:ascii="Times New Roman" w:hAnsi="Times New Roman" w:eastAsia="宋体" w:cs="Times New Roman"/>
          <w:color w:val="auto"/>
          <w:szCs w:val="14"/>
          <w:shd w:val="clear" w:color="auto" w:fill="FFFFFF"/>
        </w:rPr>
        <w:sectPr>
          <w:headerReference r:id="rId16" w:type="default"/>
          <w:footerReference r:id="rId18" w:type="default"/>
          <w:headerReference r:id="rId17" w:type="even"/>
          <w:type w:val="continuous"/>
          <w:pgSz w:w="8050" w:h="11905"/>
          <w:pgMar w:top="850" w:right="680" w:bottom="454" w:left="680" w:header="454" w:footer="454" w:gutter="0"/>
          <w:cols w:space="0" w:num="1"/>
          <w:docGrid w:linePitch="286" w:charSpace="0"/>
        </w:sectPr>
      </w:pPr>
      <w:r>
        <w:rPr>
          <w:rFonts w:hint="default" w:ascii="Times New Roman" w:hAnsi="Times New Roman" w:eastAsia="宋体" w:cs="Times New Roman"/>
          <w:color w:val="auto"/>
          <w:szCs w:val="14"/>
          <w:shd w:val="clear" w:color="auto" w:fill="FFFFFF"/>
        </w:rPr>
        <w:br w:type="page"/>
      </w:r>
    </w:p>
    <w:p w14:paraId="2A6C54C7">
      <w:pPr>
        <w:pStyle w:val="2"/>
        <w:numPr>
          <w:ilvl w:val="0"/>
          <w:numId w:val="0"/>
        </w:numPr>
        <w:snapToGrid w:val="0"/>
        <w:rPr>
          <w:rFonts w:hint="default" w:ascii="Times New Roman" w:hAnsi="Times New Roman" w:eastAsia="宋体" w:cs="Times New Roman"/>
          <w:color w:val="auto"/>
          <w:szCs w:val="14"/>
        </w:rPr>
      </w:pPr>
      <w:bookmarkStart w:id="291" w:name="_Toc160553068"/>
      <w:r>
        <w:rPr>
          <w:rFonts w:hint="default" w:ascii="Times New Roman" w:hAnsi="Times New Roman" w:eastAsia="宋体" w:cs="Times New Roman"/>
          <w:color w:val="auto"/>
          <w:szCs w:val="14"/>
        </w:rPr>
        <w:t>3. PROFINET Industrial Ethernet Communication</w:t>
      </w:r>
      <w:bookmarkEnd w:id="291"/>
      <w:bookmarkStart w:id="292" w:name="_Toc151987215"/>
      <w:bookmarkEnd w:id="292"/>
      <w:bookmarkStart w:id="293" w:name="_Toc152858334"/>
      <w:bookmarkEnd w:id="293"/>
      <w:bookmarkStart w:id="294" w:name="_Toc145515147"/>
    </w:p>
    <w:p w14:paraId="06E34250">
      <w:pPr>
        <w:pStyle w:val="68"/>
        <w:widowControl w:val="0"/>
        <w:numPr>
          <w:ilvl w:val="0"/>
          <w:numId w:val="2"/>
        </w:numPr>
        <w:tabs>
          <w:tab w:val="left" w:pos="284"/>
          <w:tab w:val="left" w:pos="567"/>
          <w:tab w:val="left" w:pos="851"/>
          <w:tab w:val="left" w:pos="1134"/>
          <w:tab w:val="left" w:pos="1418"/>
          <w:tab w:val="left" w:pos="1701"/>
        </w:tabs>
        <w:wordWrap w:val="0"/>
        <w:snapToGrid w:val="0"/>
        <w:ind w:left="0" w:firstLine="321"/>
        <w:outlineLvl w:val="1"/>
        <w:rPr>
          <w:rFonts w:hint="default" w:ascii="Times New Roman" w:hAnsi="Times New Roman" w:eastAsia="宋体" w:cs="Times New Roman"/>
          <w:b/>
          <w:snapToGrid/>
          <w:vanish/>
          <w:color w:val="auto"/>
          <w:szCs w:val="14"/>
        </w:rPr>
      </w:pPr>
      <w:bookmarkStart w:id="295" w:name="_Toc160553069"/>
      <w:bookmarkEnd w:id="295"/>
    </w:p>
    <w:p w14:paraId="6B8ED9D2">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textAlignment w:val="auto"/>
        <w:rPr>
          <w:rFonts w:hint="default" w:ascii="Times New Roman" w:hAnsi="Times New Roman" w:eastAsia="宋体" w:cs="Times New Roman"/>
          <w:color w:val="auto"/>
        </w:rPr>
      </w:pPr>
      <w:bookmarkStart w:id="296" w:name="_Toc160553070"/>
      <w:r>
        <w:rPr>
          <w:rFonts w:hint="default" w:ascii="Times New Roman" w:hAnsi="Times New Roman" w:eastAsia="宋体" w:cs="Times New Roman"/>
          <w:color w:val="auto"/>
        </w:rPr>
        <w:t>Product Information</w:t>
      </w:r>
      <w:bookmarkEnd w:id="294"/>
      <w:bookmarkEnd w:id="296"/>
    </w:p>
    <w:p w14:paraId="14D7EA9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EMH-PN Communication Expansion Card is a PROFINET fieldbus adapter card that complies with the international standard for PROFINET Ethernet. This card is installed on the CM680 Inverter to enable communication with PROFINET master station devices, making the inverter a PROFINET slave station that accepts control from the master station.</w:t>
      </w:r>
    </w:p>
    <w:p w14:paraId="082A8D8D">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bottom"/>
        <w:rPr>
          <w:rFonts w:hint="default" w:ascii="Times New Roman" w:hAnsi="Times New Roman" w:eastAsia="宋体" w:cs="Times New Roman"/>
          <w:sz w:val="16"/>
          <w:szCs w:val="14"/>
        </w:rPr>
      </w:pPr>
      <w:bookmarkStart w:id="297" w:name="_Toc145515148"/>
      <w:bookmarkStart w:id="298" w:name="_Toc160553071"/>
      <w:bookmarkStart w:id="299" w:name="_Toc16145"/>
      <w:r>
        <w:rPr>
          <w:rFonts w:hint="default" w:ascii="Times New Roman" w:hAnsi="Times New Roman" w:eastAsia="宋体" w:cs="Times New Roman"/>
          <w:sz w:val="16"/>
          <w:szCs w:val="14"/>
        </w:rPr>
        <w:t>Physical Dimensions</w:t>
      </w:r>
      <w:bookmarkEnd w:id="297"/>
      <w:bookmarkEnd w:id="298"/>
      <w:bookmarkEnd w:id="299"/>
    </w:p>
    <w:p w14:paraId="15E8749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Physical dimensions of the PROFINET module: PCB length 95mm, width 37mm, network port height 13mm, installation hole spacing 30mm, hole diameter 3.5mm.</w:t>
      </w:r>
    </w:p>
    <w:p w14:paraId="1FC5103E">
      <w:pPr>
        <w:jc w:val="center"/>
        <w:rPr>
          <w:rFonts w:hint="default" w:ascii="Times New Roman" w:hAnsi="Times New Roman" w:eastAsia="宋体" w:cs="Times New Roman"/>
          <w:szCs w:val="14"/>
        </w:rPr>
      </w:pPr>
      <w:r>
        <w:rPr>
          <w:rFonts w:hint="default" w:ascii="Times New Roman" w:hAnsi="Times New Roman" w:eastAsia="宋体" w:cs="Times New Roman"/>
          <w:snapToGrid/>
        </w:rPr>
        <w:drawing>
          <wp:inline distT="0" distB="0" distL="0" distR="0">
            <wp:extent cx="1461135" cy="3795395"/>
            <wp:effectExtent l="0" t="5080" r="635" b="63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79"/>
                    <a:stretch>
                      <a:fillRect/>
                    </a:stretch>
                  </pic:blipFill>
                  <pic:spPr>
                    <a:xfrm rot="16200000">
                      <a:off x="0" y="0"/>
                      <a:ext cx="1481179" cy="3846641"/>
                    </a:xfrm>
                    <a:prstGeom prst="rect">
                      <a:avLst/>
                    </a:prstGeom>
                  </pic:spPr>
                </pic:pic>
              </a:graphicData>
            </a:graphic>
          </wp:inline>
        </w:drawing>
      </w:r>
    </w:p>
    <w:p w14:paraId="7FB4290A">
      <w:pPr>
        <w:pStyle w:val="16"/>
        <w:rPr>
          <w:rFonts w:hint="default" w:ascii="Times New Roman" w:hAnsi="Times New Roman" w:eastAsia="宋体" w:cs="Times New Roman"/>
        </w:rPr>
      </w:pPr>
      <w:r>
        <w:rPr>
          <w:rFonts w:hint="default" w:ascii="Times New Roman" w:hAnsi="Times New Roman" w:eastAsia="宋体" w:cs="Times New Roman"/>
        </w:rPr>
        <w:t>Figure 11 Physical Dimensions of the EMH-PN Communication Expansion Card</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262F820C">
      <w:pPr>
        <w:snapToGrid w:val="0"/>
        <w:ind w:firstLine="320" w:firstLineChars="200"/>
        <w:rPr>
          <w:rFonts w:hint="default" w:ascii="Times New Roman" w:hAnsi="Times New Roman" w:eastAsia="宋体" w:cs="Times New Roman"/>
          <w:color w:val="auto"/>
          <w:szCs w:val="14"/>
        </w:rPr>
      </w:pPr>
    </w:p>
    <w:p w14:paraId="5827044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bottom"/>
        <w:rPr>
          <w:rFonts w:hint="default" w:ascii="Times New Roman" w:hAnsi="Times New Roman" w:eastAsia="宋体" w:cs="Times New Roman"/>
          <w:sz w:val="16"/>
          <w:szCs w:val="14"/>
        </w:rPr>
      </w:pPr>
      <w:bookmarkStart w:id="300" w:name="_Toc145515149"/>
      <w:bookmarkStart w:id="301" w:name="_Toc26891"/>
      <w:bookmarkStart w:id="302" w:name="_Toc160553072"/>
      <w:r>
        <w:rPr>
          <w:rFonts w:hint="default" w:ascii="Times New Roman" w:hAnsi="Times New Roman" w:eastAsia="宋体" w:cs="Times New Roman"/>
          <w:sz w:val="16"/>
          <w:szCs w:val="14"/>
        </w:rPr>
        <w:t>Interface Layout</w:t>
      </w:r>
      <w:bookmarkEnd w:id="300"/>
      <w:bookmarkEnd w:id="301"/>
      <w:bookmarkEnd w:id="302"/>
    </w:p>
    <w:p w14:paraId="58F7BFD7">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hardware layout of the EMH-PN Communication Expansion Card is shown in Figure 12. Pin Header X3 is used for connecting to the inverter and is located on the back of the EMH-PN Communication Expansion Card. The EMH-PN Communication Expansion Card provides two network ports X2 for communication connections. Detailed descriptions of each hardware component are provided in Table 12.</w:t>
      </w:r>
    </w:p>
    <w:p w14:paraId="755EC0C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rPr>
        <mc:AlternateContent>
          <mc:Choice Requires="wps">
            <w:drawing>
              <wp:anchor distT="0" distB="0" distL="114300" distR="114300" simplePos="0" relativeHeight="251675648" behindDoc="0" locked="0" layoutInCell="1" allowOverlap="1">
                <wp:simplePos x="0" y="0"/>
                <wp:positionH relativeFrom="column">
                  <wp:posOffset>139700</wp:posOffset>
                </wp:positionH>
                <wp:positionV relativeFrom="paragraph">
                  <wp:posOffset>57150</wp:posOffset>
                </wp:positionV>
                <wp:extent cx="4127500" cy="191135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4127500" cy="1911350"/>
                        </a:xfrm>
                        <a:prstGeom prst="rect">
                          <a:avLst/>
                        </a:prstGeom>
                        <a:noFill/>
                        <a:ln w="6350">
                          <a:noFill/>
                        </a:ln>
                      </wps:spPr>
                      <wps:txbx>
                        <w:txbxContent>
                          <w:p w14:paraId="0BE57E2C">
                            <w:pPr>
                              <w:rPr>
                                <w:sz w:val="14"/>
                                <w:szCs w:val="14"/>
                              </w:rPr>
                            </w:pPr>
                            <w:r>
                              <w:rPr>
                                <w:rFonts w:hint="eastAsia"/>
                                <w:sz w:val="14"/>
                                <w:szCs w:val="14"/>
                              </w:rPr>
                              <w:t xml:space="preserve"> </w:t>
                            </w:r>
                            <w:r>
                              <w:rPr>
                                <w:sz w:val="14"/>
                                <w:szCs w:val="14"/>
                              </w:rPr>
                              <w:t xml:space="preserve">           X1</w:t>
                            </w:r>
                          </w:p>
                          <w:p w14:paraId="16405570">
                            <w:pPr>
                              <w:rPr>
                                <w:sz w:val="14"/>
                                <w:szCs w:val="14"/>
                              </w:rPr>
                            </w:pPr>
                          </w:p>
                          <w:p w14:paraId="5A592782">
                            <w:pPr>
                              <w:rPr>
                                <w:sz w:val="14"/>
                                <w:szCs w:val="14"/>
                              </w:rPr>
                            </w:pPr>
                          </w:p>
                          <w:p w14:paraId="4764D137">
                            <w:pPr>
                              <w:rPr>
                                <w:sz w:val="14"/>
                                <w:szCs w:val="14"/>
                              </w:rPr>
                            </w:pPr>
                            <w:r>
                              <w:rPr>
                                <w:rFonts w:hint="eastAsia"/>
                                <w:sz w:val="14"/>
                                <w:szCs w:val="14"/>
                              </w:rPr>
                              <w:t xml:space="preserve"> </w:t>
                            </w:r>
                            <w:r>
                              <w:rPr>
                                <w:sz w:val="14"/>
                                <w:szCs w:val="14"/>
                              </w:rPr>
                              <w:t xml:space="preserve">                                                                          P1 </w:t>
                            </w:r>
                          </w:p>
                          <w:p w14:paraId="6DE4371A">
                            <w:pPr>
                              <w:rPr>
                                <w:sz w:val="14"/>
                                <w:szCs w:val="14"/>
                              </w:rPr>
                            </w:pPr>
                            <w:r>
                              <w:rPr>
                                <w:rFonts w:hint="eastAsia"/>
                                <w:sz w:val="14"/>
                                <w:szCs w:val="14"/>
                              </w:rPr>
                              <w:t xml:space="preserve"> </w:t>
                            </w:r>
                            <w:r>
                              <w:rPr>
                                <w:sz w:val="14"/>
                                <w:szCs w:val="14"/>
                              </w:rPr>
                              <w:t xml:space="preserve">                                                                                   X2</w:t>
                            </w:r>
                          </w:p>
                          <w:p w14:paraId="3ACB7B12">
                            <w:pPr>
                              <w:rPr>
                                <w:sz w:val="14"/>
                                <w:szCs w:val="14"/>
                              </w:rPr>
                            </w:pPr>
                            <w:r>
                              <w:rPr>
                                <w:sz w:val="14"/>
                                <w:szCs w:val="14"/>
                              </w:rPr>
                              <w:t>X4</w:t>
                            </w:r>
                          </w:p>
                          <w:p w14:paraId="1A89758C">
                            <w:pPr>
                              <w:rPr>
                                <w:sz w:val="14"/>
                                <w:szCs w:val="14"/>
                              </w:rPr>
                            </w:pPr>
                          </w:p>
                          <w:p w14:paraId="6358F83B">
                            <w:pPr>
                              <w:rPr>
                                <w:sz w:val="14"/>
                                <w:szCs w:val="14"/>
                              </w:rPr>
                            </w:pPr>
                            <w:r>
                              <w:rPr>
                                <w:sz w:val="14"/>
                                <w:szCs w:val="14"/>
                              </w:rPr>
                              <w:t xml:space="preserve">                                                                           P2</w:t>
                            </w:r>
                          </w:p>
                          <w:p w14:paraId="37182928">
                            <w:pPr>
                              <w:rPr>
                                <w:sz w:val="14"/>
                                <w:szCs w:val="14"/>
                              </w:rPr>
                            </w:pPr>
                          </w:p>
                          <w:p w14:paraId="03B9B295">
                            <w:pPr>
                              <w:rPr>
                                <w:sz w:val="14"/>
                                <w:szCs w:val="14"/>
                              </w:rPr>
                            </w:pPr>
                          </w:p>
                          <w:p w14:paraId="62E2CB24">
                            <w:pPr>
                              <w:rPr>
                                <w:sz w:val="14"/>
                                <w:szCs w:val="14"/>
                              </w:rPr>
                            </w:pPr>
                            <w:r>
                              <w:rPr>
                                <w:sz w:val="14"/>
                                <w:szCs w:val="14"/>
                              </w:rPr>
                              <w:t xml:space="preserve">       D1 D2 D3 D4                      X3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4.5pt;height:150.5pt;width:325pt;z-index:251675648;mso-width-relative:page;mso-height-relative:page;" filled="f" stroked="f" coordsize="21600,21600" o:gfxdata="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i/Yuy9gAAAAIAQAADwAAAAAAAAABACAAAAAiAAAAZHJz&#10;L2Rvd25yZXYueG1sUEsBAhQAFAAAAAgAh07iQMO5Nds9AgAAaQQAAA4AAAAAAAAAAQAgAAAAJwEA&#10;AGRycy9lMm9Eb2MueG1sUEsFBgAAAAAGAAYAWQEAANYFAAAAAA==&#10;">
                <v:fill on="f" focussize="0,0"/>
                <v:stroke on="f" weight="0.5pt"/>
                <v:imagedata o:title=""/>
                <o:lock v:ext="edit" aspectratio="f"/>
                <v:textbox>
                  <w:txbxContent>
                    <w:p w14:paraId="0BE57E2C">
                      <w:pPr>
                        <w:rPr>
                          <w:sz w:val="14"/>
                          <w:szCs w:val="14"/>
                        </w:rPr>
                      </w:pPr>
                      <w:r>
                        <w:rPr>
                          <w:rFonts w:hint="eastAsia"/>
                          <w:sz w:val="14"/>
                          <w:szCs w:val="14"/>
                        </w:rPr>
                        <w:t xml:space="preserve"> </w:t>
                      </w:r>
                      <w:r>
                        <w:rPr>
                          <w:sz w:val="14"/>
                          <w:szCs w:val="14"/>
                        </w:rPr>
                        <w:t xml:space="preserve">           X1</w:t>
                      </w:r>
                    </w:p>
                    <w:p w14:paraId="16405570">
                      <w:pPr>
                        <w:rPr>
                          <w:sz w:val="14"/>
                          <w:szCs w:val="14"/>
                        </w:rPr>
                      </w:pPr>
                    </w:p>
                    <w:p w14:paraId="5A592782">
                      <w:pPr>
                        <w:rPr>
                          <w:sz w:val="14"/>
                          <w:szCs w:val="14"/>
                        </w:rPr>
                      </w:pPr>
                    </w:p>
                    <w:p w14:paraId="4764D137">
                      <w:pPr>
                        <w:rPr>
                          <w:sz w:val="14"/>
                          <w:szCs w:val="14"/>
                        </w:rPr>
                      </w:pPr>
                      <w:r>
                        <w:rPr>
                          <w:rFonts w:hint="eastAsia"/>
                          <w:sz w:val="14"/>
                          <w:szCs w:val="14"/>
                        </w:rPr>
                        <w:t xml:space="preserve"> </w:t>
                      </w:r>
                      <w:r>
                        <w:rPr>
                          <w:sz w:val="14"/>
                          <w:szCs w:val="14"/>
                        </w:rPr>
                        <w:t xml:space="preserve">                                                                          P1 </w:t>
                      </w:r>
                    </w:p>
                    <w:p w14:paraId="6DE4371A">
                      <w:pPr>
                        <w:rPr>
                          <w:sz w:val="14"/>
                          <w:szCs w:val="14"/>
                        </w:rPr>
                      </w:pPr>
                      <w:r>
                        <w:rPr>
                          <w:rFonts w:hint="eastAsia"/>
                          <w:sz w:val="14"/>
                          <w:szCs w:val="14"/>
                        </w:rPr>
                        <w:t xml:space="preserve"> </w:t>
                      </w:r>
                      <w:r>
                        <w:rPr>
                          <w:sz w:val="14"/>
                          <w:szCs w:val="14"/>
                        </w:rPr>
                        <w:t xml:space="preserve">                                                                                   X2</w:t>
                      </w:r>
                    </w:p>
                    <w:p w14:paraId="3ACB7B12">
                      <w:pPr>
                        <w:rPr>
                          <w:sz w:val="14"/>
                          <w:szCs w:val="14"/>
                        </w:rPr>
                      </w:pPr>
                      <w:r>
                        <w:rPr>
                          <w:sz w:val="14"/>
                          <w:szCs w:val="14"/>
                        </w:rPr>
                        <w:t>X4</w:t>
                      </w:r>
                    </w:p>
                    <w:p w14:paraId="1A89758C">
                      <w:pPr>
                        <w:rPr>
                          <w:sz w:val="14"/>
                          <w:szCs w:val="14"/>
                        </w:rPr>
                      </w:pPr>
                    </w:p>
                    <w:p w14:paraId="6358F83B">
                      <w:pPr>
                        <w:rPr>
                          <w:sz w:val="14"/>
                          <w:szCs w:val="14"/>
                        </w:rPr>
                      </w:pPr>
                      <w:r>
                        <w:rPr>
                          <w:sz w:val="14"/>
                          <w:szCs w:val="14"/>
                        </w:rPr>
                        <w:t xml:space="preserve">                                                                           P2</w:t>
                      </w:r>
                    </w:p>
                    <w:p w14:paraId="37182928">
                      <w:pPr>
                        <w:rPr>
                          <w:sz w:val="14"/>
                          <w:szCs w:val="14"/>
                        </w:rPr>
                      </w:pPr>
                    </w:p>
                    <w:p w14:paraId="03B9B295">
                      <w:pPr>
                        <w:rPr>
                          <w:sz w:val="14"/>
                          <w:szCs w:val="14"/>
                        </w:rPr>
                      </w:pPr>
                    </w:p>
                    <w:p w14:paraId="62E2CB24">
                      <w:pPr>
                        <w:rPr>
                          <w:sz w:val="14"/>
                          <w:szCs w:val="14"/>
                        </w:rPr>
                      </w:pPr>
                      <w:r>
                        <w:rPr>
                          <w:sz w:val="14"/>
                          <w:szCs w:val="14"/>
                        </w:rPr>
                        <w:t xml:space="preserve">       D1 D2 D3 D4                      X3</w:t>
                      </w:r>
                    </w:p>
                  </w:txbxContent>
                </v:textbox>
              </v:shape>
            </w:pict>
          </mc:Fallback>
        </mc:AlternateContent>
      </w:r>
    </w:p>
    <w:p w14:paraId="2EBBEF1E">
      <w:pPr>
        <w:pStyle w:val="67"/>
        <w:numPr>
          <w:ilvl w:val="0"/>
          <w:numId w:val="0"/>
        </w:numPr>
        <w:jc w:val="center"/>
        <w:rPr>
          <w:rFonts w:hint="default" w:ascii="Times New Roman" w:hAnsi="Times New Roman" w:eastAsia="宋体" w:cs="Times New Roman"/>
          <w:sz w:val="16"/>
          <w:szCs w:val="14"/>
        </w:rPr>
      </w:pPr>
      <w:r>
        <w:rPr>
          <w:rFonts w:hint="default" w:ascii="Times New Roman" w:hAnsi="Times New Roman" w:eastAsia="宋体" w:cs="Times New Roman"/>
          <w:lang w:eastAsia="zh-CN"/>
        </w:rPr>
        <w:drawing>
          <wp:inline distT="0" distB="0" distL="0" distR="0">
            <wp:extent cx="3543300" cy="145097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0"/>
                    <a:stretch>
                      <a:fillRect/>
                    </a:stretch>
                  </pic:blipFill>
                  <pic:spPr>
                    <a:xfrm>
                      <a:off x="0" y="0"/>
                      <a:ext cx="3555146" cy="1456069"/>
                    </a:xfrm>
                    <a:prstGeom prst="rect">
                      <a:avLst/>
                    </a:prstGeom>
                  </pic:spPr>
                </pic:pic>
              </a:graphicData>
            </a:graphic>
          </wp:inline>
        </w:drawing>
      </w:r>
      <w:r>
        <w:rPr>
          <w:rFonts w:hint="default" w:ascii="Times New Roman" w:hAnsi="Times New Roman" w:eastAsia="宋体" w:cs="Times New Roman"/>
          <w:sz w:val="16"/>
          <w:szCs w:val="14"/>
        </w:rPr>
        <w:t xml:space="preserve">          </w:t>
      </w:r>
    </w:p>
    <w:p w14:paraId="24DEFD8F">
      <w:pPr>
        <w:pStyle w:val="16"/>
        <w:rPr>
          <w:rFonts w:hint="default" w:ascii="Times New Roman" w:hAnsi="Times New Roman" w:eastAsia="宋体" w:cs="Times New Roman"/>
        </w:rPr>
      </w:pPr>
    </w:p>
    <w:p w14:paraId="4F104D8A">
      <w:pPr>
        <w:pStyle w:val="16"/>
        <w:rPr>
          <w:rFonts w:hint="default" w:ascii="Times New Roman" w:hAnsi="Times New Roman" w:eastAsia="宋体" w:cs="Times New Roman"/>
        </w:rPr>
      </w:pPr>
      <w:r>
        <w:rPr>
          <w:rFonts w:hint="default" w:ascii="Times New Roman" w:hAnsi="Times New Roman" w:eastAsia="宋体" w:cs="Times New Roman"/>
        </w:rPr>
        <w:t>Figure 12 EMH-PN Communication Expansion Card Interface Layout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03E4B415">
      <w:pPr>
        <w:pStyle w:val="16"/>
        <w:rPr>
          <w:rFonts w:hint="default" w:ascii="Times New Roman" w:hAnsi="Times New Roman" w:eastAsia="宋体" w:cs="Times New Roman"/>
        </w:rPr>
      </w:pPr>
    </w:p>
    <w:p w14:paraId="291C2785">
      <w:pPr>
        <w:pStyle w:val="16"/>
        <w:rPr>
          <w:rFonts w:hint="default" w:ascii="Times New Roman" w:hAnsi="Times New Roman" w:eastAsia="宋体" w:cs="Times New Roman"/>
        </w:rPr>
      </w:pPr>
    </w:p>
    <w:p w14:paraId="2644C772">
      <w:pPr>
        <w:pStyle w:val="16"/>
        <w:rPr>
          <w:rFonts w:hint="default" w:ascii="Times New Roman" w:hAnsi="Times New Roman" w:eastAsia="宋体" w:cs="Times New Roman"/>
        </w:rPr>
      </w:pPr>
      <w:r>
        <w:rPr>
          <w:rFonts w:hint="default" w:ascii="Times New Roman" w:hAnsi="Times New Roman" w:eastAsia="宋体" w:cs="Times New Roman"/>
        </w:rPr>
        <w:t>Table 12 EMH-PN Communication Expansion Card Interface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3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908"/>
        <w:gridCol w:w="3072"/>
      </w:tblGrid>
      <w:tr w14:paraId="2EA4F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shd w:val="clear" w:color="auto" w:fill="D8D8D8" w:themeFill="background1" w:themeFillShade="D9"/>
          </w:tcPr>
          <w:p w14:paraId="4B1EDE0C">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Diagram Name</w:t>
            </w:r>
          </w:p>
        </w:tc>
        <w:tc>
          <w:tcPr>
            <w:tcW w:w="1908" w:type="dxa"/>
            <w:shd w:val="clear" w:color="auto" w:fill="D8D8D8" w:themeFill="background1" w:themeFillShade="D9"/>
          </w:tcPr>
          <w:p w14:paraId="355E63E1">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Hardware Name</w:t>
            </w:r>
          </w:p>
        </w:tc>
        <w:tc>
          <w:tcPr>
            <w:tcW w:w="3072" w:type="dxa"/>
            <w:shd w:val="clear" w:color="auto" w:fill="D8D8D8" w:themeFill="background1" w:themeFillShade="D9"/>
          </w:tcPr>
          <w:p w14:paraId="7DAA26D6">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Function Description</w:t>
            </w:r>
          </w:p>
        </w:tc>
      </w:tr>
      <w:tr w14:paraId="068FD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4956B71C">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X1</w:t>
            </w:r>
          </w:p>
        </w:tc>
        <w:tc>
          <w:tcPr>
            <w:tcW w:w="1908" w:type="dxa"/>
          </w:tcPr>
          <w:p w14:paraId="34F17EB7">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Socket</w:t>
            </w:r>
          </w:p>
        </w:tc>
        <w:tc>
          <w:tcPr>
            <w:tcW w:w="3072" w:type="dxa"/>
          </w:tcPr>
          <w:p w14:paraId="6A390D71">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UART Interface: Print Operation Information</w:t>
            </w:r>
          </w:p>
        </w:tc>
      </w:tr>
      <w:tr w14:paraId="2EC80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56541303">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X2</w:t>
            </w:r>
          </w:p>
        </w:tc>
        <w:tc>
          <w:tcPr>
            <w:tcW w:w="1908" w:type="dxa"/>
          </w:tcPr>
          <w:p w14:paraId="01E5244D">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Ethernet Port</w:t>
            </w:r>
          </w:p>
        </w:tc>
        <w:tc>
          <w:tcPr>
            <w:tcW w:w="3072" w:type="dxa"/>
          </w:tcPr>
          <w:p w14:paraId="51DDFAA1">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For connecting the PROFINET module to the Profinet network</w:t>
            </w:r>
          </w:p>
        </w:tc>
      </w:tr>
      <w:tr w14:paraId="21A8F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50E1F2FD">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X3</w:t>
            </w:r>
          </w:p>
        </w:tc>
        <w:tc>
          <w:tcPr>
            <w:tcW w:w="1908" w:type="dxa"/>
          </w:tcPr>
          <w:p w14:paraId="1CAE2CFC">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Board-to-Board Socket</w:t>
            </w:r>
          </w:p>
        </w:tc>
        <w:tc>
          <w:tcPr>
            <w:tcW w:w="3072" w:type="dxa"/>
          </w:tcPr>
          <w:p w14:paraId="68BB5FDA">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For Connection to Inverter</w:t>
            </w:r>
          </w:p>
        </w:tc>
      </w:tr>
      <w:tr w14:paraId="66AFA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1A68D73C">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X4</w:t>
            </w:r>
          </w:p>
        </w:tc>
        <w:tc>
          <w:tcPr>
            <w:tcW w:w="1908" w:type="dxa"/>
          </w:tcPr>
          <w:p w14:paraId="01D863B5">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Screw Terminal</w:t>
            </w:r>
          </w:p>
        </w:tc>
        <w:tc>
          <w:tcPr>
            <w:tcW w:w="3072" w:type="dxa"/>
          </w:tcPr>
          <w:p w14:paraId="656398DC">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For Firmware Download and Debugging</w:t>
            </w:r>
          </w:p>
        </w:tc>
      </w:tr>
      <w:tr w14:paraId="3759F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2C5B7881">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D1</w:t>
            </w:r>
          </w:p>
        </w:tc>
        <w:tc>
          <w:tcPr>
            <w:tcW w:w="1908" w:type="dxa"/>
          </w:tcPr>
          <w:p w14:paraId="2E2F220C">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PROFINET Communication Status Indicator Light</w:t>
            </w:r>
          </w:p>
        </w:tc>
        <w:tc>
          <w:tcPr>
            <w:tcW w:w="3072" w:type="dxa"/>
            <w:vMerge w:val="restart"/>
            <w:vAlign w:val="center"/>
          </w:tcPr>
          <w:p w14:paraId="1E671E7A">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See Table 6 EMH-PN Communication Expansion Card LED Indicator Light Description</w:t>
            </w:r>
          </w:p>
        </w:tc>
      </w:tr>
      <w:tr w14:paraId="7BDA3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6F934BAE">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D2</w:t>
            </w:r>
          </w:p>
        </w:tc>
        <w:tc>
          <w:tcPr>
            <w:tcW w:w="1908" w:type="dxa"/>
          </w:tcPr>
          <w:p w14:paraId="65776FD3">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Inverter communication status indicator light</w:t>
            </w:r>
          </w:p>
        </w:tc>
        <w:tc>
          <w:tcPr>
            <w:tcW w:w="3072" w:type="dxa"/>
            <w:vMerge w:val="continue"/>
          </w:tcPr>
          <w:p w14:paraId="677B3255">
            <w:pPr>
              <w:rPr>
                <w:rFonts w:hint="default" w:ascii="Times New Roman" w:hAnsi="Times New Roman" w:eastAsia="宋体" w:cs="Times New Roman"/>
                <w:sz w:val="14"/>
                <w:szCs w:val="14"/>
              </w:rPr>
            </w:pPr>
          </w:p>
        </w:tc>
      </w:tr>
      <w:tr w14:paraId="2F508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7D0C4B98">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D3</w:t>
            </w:r>
          </w:p>
        </w:tc>
        <w:tc>
          <w:tcPr>
            <w:tcW w:w="1908" w:type="dxa"/>
          </w:tcPr>
          <w:p w14:paraId="7288F927">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Program run status indicator light</w:t>
            </w:r>
          </w:p>
        </w:tc>
        <w:tc>
          <w:tcPr>
            <w:tcW w:w="3072" w:type="dxa"/>
            <w:vMerge w:val="continue"/>
          </w:tcPr>
          <w:p w14:paraId="3B0734AB">
            <w:pPr>
              <w:rPr>
                <w:rFonts w:hint="default" w:ascii="Times New Roman" w:hAnsi="Times New Roman" w:eastAsia="宋体" w:cs="Times New Roman"/>
                <w:sz w:val="14"/>
                <w:szCs w:val="14"/>
              </w:rPr>
            </w:pPr>
          </w:p>
        </w:tc>
      </w:tr>
      <w:tr w14:paraId="155AD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tcPr>
          <w:p w14:paraId="54804A07">
            <w:pPr>
              <w:jc w:val="cente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D4</w:t>
            </w:r>
          </w:p>
        </w:tc>
        <w:tc>
          <w:tcPr>
            <w:tcW w:w="1908" w:type="dxa"/>
          </w:tcPr>
          <w:p w14:paraId="2C15A150">
            <w:pPr>
              <w:rPr>
                <w:rFonts w:hint="default" w:ascii="Times New Roman" w:hAnsi="Times New Roman" w:eastAsia="宋体" w:cs="Times New Roman"/>
                <w:sz w:val="15"/>
                <w:szCs w:val="15"/>
              </w:rPr>
            </w:pPr>
            <w:r>
              <w:rPr>
                <w:rFonts w:hint="default" w:ascii="Times New Roman" w:hAnsi="Times New Roman" w:eastAsia="宋体" w:cs="Times New Roman"/>
                <w:sz w:val="15"/>
                <w:szCs w:val="15"/>
              </w:rPr>
              <w:t>Hardware power indicator light</w:t>
            </w:r>
          </w:p>
        </w:tc>
        <w:tc>
          <w:tcPr>
            <w:tcW w:w="3072" w:type="dxa"/>
            <w:vMerge w:val="continue"/>
          </w:tcPr>
          <w:p w14:paraId="427A86FC">
            <w:pPr>
              <w:rPr>
                <w:rFonts w:hint="default" w:ascii="Times New Roman" w:hAnsi="Times New Roman" w:eastAsia="宋体" w:cs="Times New Roman"/>
                <w:sz w:val="14"/>
                <w:szCs w:val="14"/>
              </w:rPr>
            </w:pPr>
          </w:p>
        </w:tc>
      </w:tr>
    </w:tbl>
    <w:p w14:paraId="21C3E553">
      <w:pPr>
        <w:snapToGrid w:val="0"/>
        <w:ind w:firstLine="320" w:firstLineChars="200"/>
        <w:rPr>
          <w:rFonts w:hint="default" w:ascii="Times New Roman" w:hAnsi="Times New Roman" w:eastAsia="宋体" w:cs="Times New Roman"/>
          <w:color w:val="auto"/>
          <w:szCs w:val="14"/>
        </w:rPr>
      </w:pPr>
    </w:p>
    <w:p w14:paraId="5DD0D4D1">
      <w:pPr>
        <w:pStyle w:val="16"/>
        <w:rPr>
          <w:rFonts w:hint="default" w:ascii="Times New Roman" w:hAnsi="Times New Roman" w:eastAsia="宋体" w:cs="Times New Roman"/>
        </w:rPr>
      </w:pPr>
      <w:r>
        <w:rPr>
          <w:rFonts w:hint="default" w:ascii="Times New Roman" w:hAnsi="Times New Roman" w:eastAsia="宋体" w:cs="Times New Roman"/>
        </w:rPr>
        <w:t>Table 13 EMH-PN Communication Expansion Card LED Indicator Light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3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1711"/>
        <w:gridCol w:w="980"/>
        <w:gridCol w:w="980"/>
        <w:gridCol w:w="1505"/>
      </w:tblGrid>
      <w:tr w14:paraId="70300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shd w:val="clear" w:color="auto" w:fill="D8D8D8" w:themeFill="background1" w:themeFillShade="D9"/>
          </w:tcPr>
          <w:p w14:paraId="26FE389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1414" w:type="pct"/>
            <w:shd w:val="clear" w:color="auto" w:fill="D8D8D8" w:themeFill="background1" w:themeFillShade="D9"/>
            <w:vAlign w:val="center"/>
          </w:tcPr>
          <w:p w14:paraId="3EEE818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w:t>
            </w:r>
          </w:p>
        </w:tc>
        <w:tc>
          <w:tcPr>
            <w:tcW w:w="1620" w:type="pct"/>
            <w:gridSpan w:val="2"/>
            <w:shd w:val="clear" w:color="auto" w:fill="D8D8D8" w:themeFill="background1" w:themeFillShade="D9"/>
            <w:vAlign w:val="center"/>
          </w:tcPr>
          <w:p w14:paraId="0FB769A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 Status</w:t>
            </w:r>
          </w:p>
        </w:tc>
        <w:tc>
          <w:tcPr>
            <w:tcW w:w="1244" w:type="pct"/>
            <w:shd w:val="clear" w:color="auto" w:fill="D8D8D8" w:themeFill="background1" w:themeFillShade="D9"/>
            <w:vAlign w:val="center"/>
          </w:tcPr>
          <w:p w14:paraId="412E6B6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25CE8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restart"/>
            <w:vAlign w:val="center"/>
          </w:tcPr>
          <w:p w14:paraId="36A916F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w:t>
            </w:r>
          </w:p>
        </w:tc>
        <w:tc>
          <w:tcPr>
            <w:tcW w:w="1414" w:type="pct"/>
            <w:vMerge w:val="restart"/>
            <w:vAlign w:val="center"/>
          </w:tcPr>
          <w:p w14:paraId="6FC0D7CD">
            <w:pPr>
              <w:rPr>
                <w:rFonts w:hint="default" w:ascii="Times New Roman" w:hAnsi="Times New Roman" w:eastAsia="宋体" w:cs="Times New Roman"/>
                <w:sz w:val="14"/>
                <w:szCs w:val="14"/>
              </w:rPr>
            </w:pPr>
            <w:bookmarkStart w:id="303" w:name="OLE_LINK10"/>
            <w:r>
              <w:rPr>
                <w:rFonts w:hint="default" w:ascii="Times New Roman" w:hAnsi="Times New Roman" w:eastAsia="宋体" w:cs="Times New Roman"/>
                <w:sz w:val="14"/>
                <w:szCs w:val="14"/>
              </w:rPr>
              <w:t>PROFINET Communication Status</w:t>
            </w:r>
          </w:p>
          <w:p w14:paraId="6959CD5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w:t>
            </w:r>
            <w:bookmarkEnd w:id="303"/>
          </w:p>
        </w:tc>
        <w:tc>
          <w:tcPr>
            <w:tcW w:w="810" w:type="pct"/>
            <w:vMerge w:val="restart"/>
            <w:vAlign w:val="center"/>
          </w:tcPr>
          <w:p w14:paraId="6184C80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810" w:type="pct"/>
            <w:vAlign w:val="center"/>
          </w:tcPr>
          <w:p w14:paraId="21CF8B6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244" w:type="pct"/>
            <w:vAlign w:val="center"/>
          </w:tcPr>
          <w:p w14:paraId="070BC2E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PROFINET Communication Abnormal</w:t>
            </w:r>
          </w:p>
        </w:tc>
      </w:tr>
      <w:tr w14:paraId="7443C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continue"/>
            <w:vAlign w:val="center"/>
          </w:tcPr>
          <w:p w14:paraId="55C3B33E">
            <w:pPr>
              <w:jc w:val="center"/>
              <w:rPr>
                <w:rFonts w:hint="default" w:ascii="Times New Roman" w:hAnsi="Times New Roman" w:eastAsia="宋体" w:cs="Times New Roman"/>
                <w:sz w:val="14"/>
                <w:szCs w:val="14"/>
              </w:rPr>
            </w:pPr>
          </w:p>
        </w:tc>
        <w:tc>
          <w:tcPr>
            <w:tcW w:w="1414" w:type="pct"/>
            <w:vMerge w:val="continue"/>
            <w:vAlign w:val="center"/>
          </w:tcPr>
          <w:p w14:paraId="4AC7A50D">
            <w:pPr>
              <w:rPr>
                <w:rFonts w:hint="default" w:ascii="Times New Roman" w:hAnsi="Times New Roman" w:eastAsia="宋体" w:cs="Times New Roman"/>
                <w:sz w:val="14"/>
                <w:szCs w:val="14"/>
              </w:rPr>
            </w:pPr>
          </w:p>
        </w:tc>
        <w:tc>
          <w:tcPr>
            <w:tcW w:w="810" w:type="pct"/>
            <w:vMerge w:val="continue"/>
            <w:vAlign w:val="center"/>
          </w:tcPr>
          <w:p w14:paraId="2785D199">
            <w:pPr>
              <w:rPr>
                <w:rFonts w:hint="default" w:ascii="Times New Roman" w:hAnsi="Times New Roman" w:eastAsia="宋体" w:cs="Times New Roman"/>
                <w:sz w:val="14"/>
                <w:szCs w:val="14"/>
              </w:rPr>
            </w:pPr>
          </w:p>
        </w:tc>
        <w:tc>
          <w:tcPr>
            <w:tcW w:w="810" w:type="pct"/>
            <w:vAlign w:val="center"/>
          </w:tcPr>
          <w:p w14:paraId="32F67EF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244" w:type="pct"/>
            <w:vAlign w:val="center"/>
          </w:tcPr>
          <w:p w14:paraId="63791AA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PROFINET Communication Normal</w:t>
            </w:r>
          </w:p>
        </w:tc>
      </w:tr>
      <w:tr w14:paraId="62C81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restart"/>
            <w:vAlign w:val="center"/>
          </w:tcPr>
          <w:p w14:paraId="40A2D43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D2</w:t>
            </w:r>
          </w:p>
        </w:tc>
        <w:tc>
          <w:tcPr>
            <w:tcW w:w="1414" w:type="pct"/>
            <w:vMerge w:val="restart"/>
            <w:vAlign w:val="center"/>
          </w:tcPr>
          <w:p w14:paraId="2A87888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communication status indicator light</w:t>
            </w:r>
          </w:p>
        </w:tc>
        <w:tc>
          <w:tcPr>
            <w:tcW w:w="810" w:type="pct"/>
            <w:vMerge w:val="restart"/>
            <w:vAlign w:val="center"/>
          </w:tcPr>
          <w:p w14:paraId="764B8A4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810" w:type="pct"/>
            <w:vAlign w:val="center"/>
          </w:tcPr>
          <w:p w14:paraId="7A326D4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244" w:type="pct"/>
            <w:vAlign w:val="center"/>
          </w:tcPr>
          <w:p w14:paraId="19E3876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Communication timeout with the inverter</w:t>
            </w:r>
          </w:p>
        </w:tc>
      </w:tr>
      <w:tr w14:paraId="1A911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continue"/>
            <w:vAlign w:val="center"/>
          </w:tcPr>
          <w:p w14:paraId="4CE9E747">
            <w:pPr>
              <w:jc w:val="center"/>
              <w:rPr>
                <w:rFonts w:hint="default" w:ascii="Times New Roman" w:hAnsi="Times New Roman" w:eastAsia="宋体" w:cs="Times New Roman"/>
                <w:sz w:val="14"/>
                <w:szCs w:val="14"/>
              </w:rPr>
            </w:pPr>
          </w:p>
        </w:tc>
        <w:tc>
          <w:tcPr>
            <w:tcW w:w="1414" w:type="pct"/>
            <w:vMerge w:val="continue"/>
            <w:vAlign w:val="center"/>
          </w:tcPr>
          <w:p w14:paraId="5E28B2B2">
            <w:pPr>
              <w:rPr>
                <w:rFonts w:hint="default" w:ascii="Times New Roman" w:hAnsi="Times New Roman" w:eastAsia="宋体" w:cs="Times New Roman"/>
                <w:sz w:val="14"/>
                <w:szCs w:val="14"/>
              </w:rPr>
            </w:pPr>
          </w:p>
        </w:tc>
        <w:tc>
          <w:tcPr>
            <w:tcW w:w="810" w:type="pct"/>
            <w:vMerge w:val="continue"/>
            <w:vAlign w:val="center"/>
          </w:tcPr>
          <w:p w14:paraId="74F1D75E">
            <w:pPr>
              <w:rPr>
                <w:rFonts w:hint="default" w:ascii="Times New Roman" w:hAnsi="Times New Roman" w:eastAsia="宋体" w:cs="Times New Roman"/>
                <w:sz w:val="14"/>
                <w:szCs w:val="14"/>
              </w:rPr>
            </w:pPr>
          </w:p>
        </w:tc>
        <w:tc>
          <w:tcPr>
            <w:tcW w:w="810" w:type="pct"/>
            <w:vAlign w:val="center"/>
          </w:tcPr>
          <w:p w14:paraId="4D43952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Flashing</w:t>
            </w:r>
          </w:p>
        </w:tc>
        <w:tc>
          <w:tcPr>
            <w:tcW w:w="1244" w:type="pct"/>
            <w:vAlign w:val="center"/>
          </w:tcPr>
          <w:p w14:paraId="3E22CC4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Communication Message Abnormal</w:t>
            </w:r>
          </w:p>
        </w:tc>
      </w:tr>
      <w:tr w14:paraId="533B4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continue"/>
            <w:vAlign w:val="center"/>
          </w:tcPr>
          <w:p w14:paraId="2C45E9E0">
            <w:pPr>
              <w:jc w:val="center"/>
              <w:rPr>
                <w:rFonts w:hint="default" w:ascii="Times New Roman" w:hAnsi="Times New Roman" w:eastAsia="宋体" w:cs="Times New Roman"/>
                <w:sz w:val="14"/>
                <w:szCs w:val="14"/>
              </w:rPr>
            </w:pPr>
          </w:p>
        </w:tc>
        <w:tc>
          <w:tcPr>
            <w:tcW w:w="1414" w:type="pct"/>
            <w:vMerge w:val="continue"/>
            <w:vAlign w:val="center"/>
          </w:tcPr>
          <w:p w14:paraId="2866C710">
            <w:pPr>
              <w:rPr>
                <w:rFonts w:hint="default" w:ascii="Times New Roman" w:hAnsi="Times New Roman" w:eastAsia="宋体" w:cs="Times New Roman"/>
                <w:sz w:val="14"/>
                <w:szCs w:val="14"/>
              </w:rPr>
            </w:pPr>
          </w:p>
        </w:tc>
        <w:tc>
          <w:tcPr>
            <w:tcW w:w="810" w:type="pct"/>
            <w:vMerge w:val="continue"/>
            <w:vAlign w:val="center"/>
          </w:tcPr>
          <w:p w14:paraId="26F27159">
            <w:pPr>
              <w:rPr>
                <w:rFonts w:hint="default" w:ascii="Times New Roman" w:hAnsi="Times New Roman" w:eastAsia="宋体" w:cs="Times New Roman"/>
                <w:sz w:val="14"/>
                <w:szCs w:val="14"/>
              </w:rPr>
            </w:pPr>
          </w:p>
        </w:tc>
        <w:tc>
          <w:tcPr>
            <w:tcW w:w="810" w:type="pct"/>
            <w:vAlign w:val="center"/>
          </w:tcPr>
          <w:p w14:paraId="575ACC4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244" w:type="pct"/>
            <w:vAlign w:val="center"/>
          </w:tcPr>
          <w:p w14:paraId="1649C4A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Normal communication with the inverter</w:t>
            </w:r>
          </w:p>
        </w:tc>
      </w:tr>
      <w:tr w14:paraId="4E6FD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restart"/>
            <w:vAlign w:val="center"/>
          </w:tcPr>
          <w:p w14:paraId="4EAE267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D3</w:t>
            </w:r>
          </w:p>
        </w:tc>
        <w:tc>
          <w:tcPr>
            <w:tcW w:w="1414" w:type="pct"/>
            <w:vMerge w:val="restart"/>
            <w:vAlign w:val="center"/>
          </w:tcPr>
          <w:p w14:paraId="3CAB0D8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Program run status indicator light</w:t>
            </w:r>
          </w:p>
        </w:tc>
        <w:tc>
          <w:tcPr>
            <w:tcW w:w="810" w:type="pct"/>
            <w:vMerge w:val="restart"/>
            <w:vAlign w:val="center"/>
          </w:tcPr>
          <w:p w14:paraId="1912B97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810" w:type="pct"/>
            <w:vAlign w:val="center"/>
          </w:tcPr>
          <w:p w14:paraId="0D8DEE1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244" w:type="pct"/>
            <w:vAlign w:val="center"/>
          </w:tcPr>
          <w:p w14:paraId="5CB47CE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running normally</w:t>
            </w:r>
          </w:p>
        </w:tc>
      </w:tr>
      <w:tr w14:paraId="6B1B7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continue"/>
            <w:vAlign w:val="center"/>
          </w:tcPr>
          <w:p w14:paraId="10EC51E2">
            <w:pPr>
              <w:jc w:val="center"/>
              <w:rPr>
                <w:rFonts w:hint="default" w:ascii="Times New Roman" w:hAnsi="Times New Roman" w:eastAsia="宋体" w:cs="Times New Roman"/>
                <w:sz w:val="14"/>
                <w:szCs w:val="14"/>
              </w:rPr>
            </w:pPr>
          </w:p>
        </w:tc>
        <w:tc>
          <w:tcPr>
            <w:tcW w:w="1414" w:type="pct"/>
            <w:vMerge w:val="continue"/>
            <w:vAlign w:val="center"/>
          </w:tcPr>
          <w:p w14:paraId="4FA46C6E">
            <w:pPr>
              <w:rPr>
                <w:rFonts w:hint="default" w:ascii="Times New Roman" w:hAnsi="Times New Roman" w:eastAsia="宋体" w:cs="Times New Roman"/>
                <w:sz w:val="14"/>
                <w:szCs w:val="14"/>
              </w:rPr>
            </w:pPr>
          </w:p>
        </w:tc>
        <w:tc>
          <w:tcPr>
            <w:tcW w:w="810" w:type="pct"/>
            <w:vMerge w:val="continue"/>
            <w:vAlign w:val="center"/>
          </w:tcPr>
          <w:p w14:paraId="0C6742CD">
            <w:pPr>
              <w:rPr>
                <w:rFonts w:hint="default" w:ascii="Times New Roman" w:hAnsi="Times New Roman" w:eastAsia="宋体" w:cs="Times New Roman"/>
                <w:sz w:val="14"/>
                <w:szCs w:val="14"/>
              </w:rPr>
            </w:pPr>
          </w:p>
        </w:tc>
        <w:tc>
          <w:tcPr>
            <w:tcW w:w="810" w:type="pct"/>
            <w:vAlign w:val="center"/>
          </w:tcPr>
          <w:p w14:paraId="1782F93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244" w:type="pct"/>
            <w:vAlign w:val="center"/>
          </w:tcPr>
          <w:p w14:paraId="675CDDD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Operation Abnormal</w:t>
            </w:r>
          </w:p>
        </w:tc>
      </w:tr>
      <w:tr w14:paraId="7C582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restart"/>
            <w:vAlign w:val="center"/>
          </w:tcPr>
          <w:p w14:paraId="74AEBEF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D4</w:t>
            </w:r>
          </w:p>
        </w:tc>
        <w:tc>
          <w:tcPr>
            <w:tcW w:w="1414" w:type="pct"/>
            <w:vMerge w:val="restart"/>
            <w:vAlign w:val="center"/>
          </w:tcPr>
          <w:p w14:paraId="70936AC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power indicator light</w:t>
            </w:r>
          </w:p>
        </w:tc>
        <w:tc>
          <w:tcPr>
            <w:tcW w:w="810" w:type="pct"/>
            <w:vMerge w:val="restart"/>
            <w:vAlign w:val="center"/>
          </w:tcPr>
          <w:p w14:paraId="5E4DA94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810" w:type="pct"/>
            <w:vAlign w:val="center"/>
          </w:tcPr>
          <w:p w14:paraId="437CE7A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244" w:type="pct"/>
            <w:vAlign w:val="center"/>
          </w:tcPr>
          <w:p w14:paraId="3B450D2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powered on normally</w:t>
            </w:r>
          </w:p>
        </w:tc>
      </w:tr>
      <w:tr w14:paraId="6CBE7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pct"/>
            <w:vMerge w:val="continue"/>
          </w:tcPr>
          <w:p w14:paraId="44CEF5D1">
            <w:pPr>
              <w:rPr>
                <w:rFonts w:hint="default" w:ascii="Times New Roman" w:hAnsi="Times New Roman" w:eastAsia="宋体" w:cs="Times New Roman"/>
                <w:sz w:val="14"/>
                <w:szCs w:val="14"/>
              </w:rPr>
            </w:pPr>
          </w:p>
        </w:tc>
        <w:tc>
          <w:tcPr>
            <w:tcW w:w="1414" w:type="pct"/>
            <w:vMerge w:val="continue"/>
            <w:vAlign w:val="center"/>
          </w:tcPr>
          <w:p w14:paraId="731E604A">
            <w:pPr>
              <w:rPr>
                <w:rFonts w:hint="default" w:ascii="Times New Roman" w:hAnsi="Times New Roman" w:eastAsia="宋体" w:cs="Times New Roman"/>
                <w:sz w:val="14"/>
                <w:szCs w:val="14"/>
              </w:rPr>
            </w:pPr>
          </w:p>
        </w:tc>
        <w:tc>
          <w:tcPr>
            <w:tcW w:w="810" w:type="pct"/>
            <w:vMerge w:val="continue"/>
            <w:vAlign w:val="center"/>
          </w:tcPr>
          <w:p w14:paraId="78604AEA">
            <w:pPr>
              <w:rPr>
                <w:rFonts w:hint="default" w:ascii="Times New Roman" w:hAnsi="Times New Roman" w:eastAsia="宋体" w:cs="Times New Roman"/>
                <w:sz w:val="14"/>
                <w:szCs w:val="14"/>
              </w:rPr>
            </w:pPr>
          </w:p>
        </w:tc>
        <w:tc>
          <w:tcPr>
            <w:tcW w:w="810" w:type="pct"/>
            <w:vAlign w:val="center"/>
          </w:tcPr>
          <w:p w14:paraId="47370F4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244" w:type="pct"/>
            <w:vAlign w:val="center"/>
          </w:tcPr>
          <w:p w14:paraId="0A28383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not powered on</w:t>
            </w:r>
          </w:p>
        </w:tc>
      </w:tr>
    </w:tbl>
    <w:p w14:paraId="6A9E0349">
      <w:pPr>
        <w:snapToGrid w:val="0"/>
        <w:ind w:firstLine="320" w:firstLineChars="200"/>
        <w:rPr>
          <w:rFonts w:hint="default" w:ascii="Times New Roman" w:hAnsi="Times New Roman" w:eastAsia="宋体" w:cs="Times New Roman"/>
          <w:color w:val="auto"/>
          <w:szCs w:val="14"/>
        </w:rPr>
      </w:pPr>
    </w:p>
    <w:p w14:paraId="050E5F9E">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textAlignment w:val="auto"/>
        <w:rPr>
          <w:rFonts w:hint="default" w:ascii="Times New Roman" w:hAnsi="Times New Roman" w:eastAsia="宋体" w:cs="Times New Roman"/>
          <w:color w:val="auto"/>
        </w:rPr>
      </w:pPr>
      <w:bookmarkStart w:id="304" w:name="_Toc160553073"/>
      <w:bookmarkStart w:id="305" w:name="_Toc145515150"/>
      <w:r>
        <w:rPr>
          <w:rFonts w:hint="default" w:ascii="Times New Roman" w:hAnsi="Times New Roman" w:eastAsia="宋体" w:cs="Times New Roman"/>
          <w:color w:val="auto"/>
        </w:rPr>
        <w:t>Installation and Wiring</w:t>
      </w:r>
      <w:bookmarkEnd w:id="304"/>
      <w:bookmarkEnd w:id="305"/>
    </w:p>
    <w:p w14:paraId="02EE1EAB">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bottom"/>
        <w:rPr>
          <w:rFonts w:hint="default" w:ascii="Times New Roman" w:hAnsi="Times New Roman" w:eastAsia="宋体" w:cs="Times New Roman"/>
          <w:sz w:val="16"/>
          <w:szCs w:val="14"/>
        </w:rPr>
      </w:pPr>
      <w:bookmarkStart w:id="306" w:name="_Toc151717460"/>
      <w:bookmarkEnd w:id="306"/>
      <w:bookmarkStart w:id="307" w:name="_Toc98334577"/>
      <w:bookmarkEnd w:id="307"/>
      <w:bookmarkStart w:id="308" w:name="_Toc151716642"/>
      <w:bookmarkEnd w:id="308"/>
      <w:bookmarkStart w:id="309" w:name="_Toc109309309"/>
      <w:bookmarkEnd w:id="309"/>
      <w:bookmarkStart w:id="310" w:name="_Toc116658383"/>
      <w:bookmarkEnd w:id="310"/>
      <w:bookmarkStart w:id="311" w:name="_Toc151716641"/>
      <w:bookmarkEnd w:id="311"/>
      <w:bookmarkStart w:id="312" w:name="_Toc98414532"/>
      <w:bookmarkEnd w:id="312"/>
      <w:bookmarkStart w:id="313" w:name="_Toc99456062"/>
      <w:bookmarkEnd w:id="313"/>
      <w:bookmarkStart w:id="314" w:name="_Toc105574934"/>
      <w:bookmarkEnd w:id="314"/>
      <w:bookmarkStart w:id="315" w:name="_Toc105574905"/>
      <w:bookmarkEnd w:id="315"/>
      <w:bookmarkStart w:id="316" w:name="_Toc107921573"/>
      <w:bookmarkEnd w:id="316"/>
      <w:bookmarkStart w:id="317" w:name="_Toc151717461"/>
      <w:bookmarkEnd w:id="317"/>
      <w:bookmarkStart w:id="318" w:name="_Toc145515152"/>
      <w:bookmarkEnd w:id="318"/>
      <w:bookmarkStart w:id="319" w:name="_Toc152858340"/>
      <w:bookmarkEnd w:id="319"/>
      <w:bookmarkStart w:id="320" w:name="_Toc151729210"/>
      <w:bookmarkEnd w:id="320"/>
      <w:bookmarkStart w:id="321" w:name="_Toc152858339"/>
      <w:bookmarkEnd w:id="321"/>
      <w:bookmarkStart w:id="322" w:name="_Toc145515151"/>
      <w:bookmarkEnd w:id="322"/>
      <w:bookmarkStart w:id="323" w:name="_Toc99384474"/>
      <w:bookmarkEnd w:id="323"/>
      <w:bookmarkStart w:id="324" w:name="_Toc151729211"/>
      <w:bookmarkEnd w:id="324"/>
      <w:bookmarkStart w:id="325" w:name="_Toc151716573"/>
      <w:bookmarkEnd w:id="325"/>
      <w:bookmarkStart w:id="326" w:name="_Toc107993872"/>
      <w:bookmarkEnd w:id="326"/>
      <w:bookmarkStart w:id="327" w:name="_Toc98504080"/>
      <w:bookmarkEnd w:id="327"/>
      <w:bookmarkStart w:id="328" w:name="_Toc151987220"/>
      <w:bookmarkEnd w:id="328"/>
      <w:bookmarkStart w:id="329" w:name="_Toc151987221"/>
      <w:bookmarkEnd w:id="329"/>
      <w:bookmarkStart w:id="330" w:name="_Toc151716508"/>
      <w:bookmarkEnd w:id="330"/>
      <w:bookmarkStart w:id="331" w:name="_Toc151716507"/>
      <w:bookmarkEnd w:id="331"/>
      <w:bookmarkStart w:id="332" w:name="_Toc151716574"/>
      <w:bookmarkEnd w:id="332"/>
      <w:bookmarkStart w:id="333" w:name="_Toc98503473"/>
      <w:bookmarkEnd w:id="333"/>
      <w:bookmarkStart w:id="334" w:name="_Toc98327200"/>
      <w:bookmarkEnd w:id="334"/>
      <w:bookmarkStart w:id="335" w:name="_Toc107921660"/>
      <w:bookmarkEnd w:id="335"/>
      <w:bookmarkStart w:id="336" w:name="_Toc116658382"/>
      <w:bookmarkEnd w:id="336"/>
      <w:bookmarkStart w:id="337" w:name="_Toc145515153"/>
      <w:bookmarkStart w:id="338" w:name="_Toc384"/>
      <w:bookmarkStart w:id="339" w:name="_Toc160553074"/>
      <w:r>
        <w:rPr>
          <w:rFonts w:hint="default" w:ascii="Times New Roman" w:hAnsi="Times New Roman" w:eastAsia="宋体" w:cs="Times New Roman"/>
          <w:sz w:val="16"/>
          <w:szCs w:val="14"/>
        </w:rPr>
        <w:t>Installation</w:t>
      </w:r>
      <w:bookmarkEnd w:id="337"/>
      <w:bookmarkEnd w:id="338"/>
      <w:bookmarkEnd w:id="339"/>
    </w:p>
    <w:p w14:paraId="228582F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EMH-PN Communication Expansion Card is designed for internal installation in the CM680 Inverter. Before installation, please disconnect the power supply to the inverter and wait for about 10 minutes until the charging indicator light is completely off before proceeding with the installation. After inserting the EMH-PN Communication Expansion Card into the inverter, please secure the corresponding screws to prevent poor contact of the board-to-board signal sockets. The installation diagram is shown in Figure 11.</w:t>
      </w:r>
    </w:p>
    <w:p w14:paraId="506E21D1">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2178050" cy="1820545"/>
            <wp:effectExtent l="0" t="0" r="0" b="8255"/>
            <wp:docPr id="136" name="图片 136"/>
            <wp:cNvGraphicFramePr/>
            <a:graphic xmlns:a="http://schemas.openxmlformats.org/drawingml/2006/main">
              <a:graphicData uri="http://schemas.openxmlformats.org/drawingml/2006/picture">
                <pic:pic xmlns:pic="http://schemas.openxmlformats.org/drawingml/2006/picture">
                  <pic:nvPicPr>
                    <pic:cNvPr id="136" name="图片 136"/>
                    <pic:cNvPicPr/>
                  </pic:nvPicPr>
                  <pic:blipFill>
                    <a:blip r:embed="rId81"/>
                    <a:stretch>
                      <a:fillRect/>
                    </a:stretch>
                  </pic:blipFill>
                  <pic:spPr>
                    <a:xfrm>
                      <a:off x="0" y="0"/>
                      <a:ext cx="2185337" cy="1826430"/>
                    </a:xfrm>
                    <a:prstGeom prst="rect">
                      <a:avLst/>
                    </a:prstGeom>
                  </pic:spPr>
                </pic:pic>
              </a:graphicData>
            </a:graphic>
          </wp:inline>
        </w:drawing>
      </w:r>
    </w:p>
    <w:p w14:paraId="2448C514">
      <w:pPr>
        <w:pStyle w:val="16"/>
        <w:rPr>
          <w:rFonts w:hint="default" w:ascii="Times New Roman" w:hAnsi="Times New Roman" w:eastAsia="宋体" w:cs="Times New Roman"/>
          <w:shd w:val="clear" w:color="auto" w:fill="FFFFFF"/>
        </w:rPr>
      </w:pPr>
      <w:r>
        <w:rPr>
          <w:rFonts w:hint="default" w:ascii="Times New Roman" w:hAnsi="Times New Roman" w:eastAsia="宋体" w:cs="Times New Roman"/>
        </w:rPr>
        <w:t>Figure 13 EMH-PN Communication Expansion Card Installation Diagram</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252E6142">
      <w:pPr>
        <w:snapToGrid w:val="0"/>
        <w:ind w:firstLine="320" w:firstLineChars="200"/>
        <w:rPr>
          <w:rFonts w:hint="default" w:ascii="Times New Roman" w:hAnsi="Times New Roman" w:eastAsia="宋体" w:cs="Times New Roman"/>
          <w:color w:val="auto"/>
          <w:szCs w:val="14"/>
          <w:shd w:val="clear" w:color="auto" w:fill="FFFFFF"/>
        </w:rPr>
      </w:pPr>
    </w:p>
    <w:p w14:paraId="76D731F1">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bottom"/>
        <w:rPr>
          <w:rFonts w:hint="default" w:ascii="Times New Roman" w:hAnsi="Times New Roman" w:eastAsia="宋体" w:cs="Times New Roman"/>
          <w:sz w:val="16"/>
          <w:szCs w:val="14"/>
        </w:rPr>
      </w:pPr>
      <w:bookmarkStart w:id="340" w:name="_Toc145515154"/>
      <w:bookmarkStart w:id="341" w:name="_Toc1878"/>
      <w:bookmarkStart w:id="342" w:name="_Toc160553075"/>
      <w:r>
        <w:rPr>
          <w:rFonts w:hint="default" w:ascii="Times New Roman" w:hAnsi="Times New Roman" w:eastAsia="宋体" w:cs="Times New Roman"/>
          <w:sz w:val="16"/>
          <w:szCs w:val="14"/>
        </w:rPr>
        <w:t>Wiring</w:t>
      </w:r>
      <w:bookmarkEnd w:id="340"/>
      <w:bookmarkEnd w:id="341"/>
      <w:bookmarkEnd w:id="342"/>
    </w:p>
    <w:p w14:paraId="78509C6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Insert an Ethernet cable into the network port of the EMH-PN Communication Expansion Card, then connect it to the PLC. You can connect to either the P1 port or the P2 port according to the network topology in TIA Portal. If the network topology is not specified, any network port P1 or P2 can be connected.</w:t>
      </w:r>
    </w:p>
    <w:p w14:paraId="28CAE54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It is recommended to use a Cat 5e shielded network cable.</w:t>
      </w:r>
    </w:p>
    <w:p w14:paraId="00A3D0F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Common network topology diagrams are as follows:</w:t>
      </w:r>
    </w:p>
    <w:p w14:paraId="5231F94A">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mc:AlternateContent>
          <mc:Choice Requires="wps">
            <w:drawing>
              <wp:anchor distT="0" distB="0" distL="114300" distR="114300" simplePos="0" relativeHeight="251660288" behindDoc="0" locked="0" layoutInCell="1" allowOverlap="1">
                <wp:simplePos x="0" y="0"/>
                <wp:positionH relativeFrom="margin">
                  <wp:posOffset>2043430</wp:posOffset>
                </wp:positionH>
                <wp:positionV relativeFrom="paragraph">
                  <wp:posOffset>795655</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F6A178">
                            <w:pPr>
                              <w:rPr>
                                <w:shd w:val="clear" w:color="auto" w:fill="FFFFFF"/>
                              </w:rPr>
                            </w:pPr>
                            <w:r>
                              <w:rPr>
                                <w:rFonts w:hint="eastAsia"/>
                                <w:shd w:val="clear" w:color="auto" w:fill="FFFFFF"/>
                              </w:rPr>
                              <w:t>Linear Topology</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60.9pt;margin-top:62.65pt;height:144pt;width:144pt;mso-position-horizontal-relative:margin;mso-wrap-style:none;z-index:251660288;mso-width-relative:page;mso-height-relative:page;" filled="f" stroked="f" coordsize="21600,21600" o:gfxdata="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ZG7Tg1wAAAAsBAAAPAAAAAAAAAAEAIAAAACIAAABkcnMvZG93bnJldi54bWxQSwEC&#10;FAAUAAAACACHTuJAmG6XKS4CAABeBAAADgAAAAAAAAABACAAAAAmAQAAZHJzL2Uyb0RvYy54bWxQ&#10;SwUGAAAAAAYABgBZAQAAxgUAAAAA&#10;">
                <v:fill on="f" focussize="0,0"/>
                <v:stroke on="f"/>
                <v:imagedata o:title=""/>
                <o:lock v:ext="edit" aspectratio="f"/>
                <v:textbox style="mso-fit-shape-to-text:t;">
                  <w:txbxContent>
                    <w:p w14:paraId="6CF6A178">
                      <w:pPr>
                        <w:rPr>
                          <w:shd w:val="clear" w:color="auto" w:fill="FFFFFF"/>
                        </w:rPr>
                      </w:pPr>
                      <w:r>
                        <w:rPr>
                          <w:rFonts w:hint="eastAsia"/>
                          <w:shd w:val="clear" w:color="auto" w:fill="FFFFFF"/>
                        </w:rPr>
                        <w:t>Linear Topology</w:t>
                      </w:r>
                    </w:p>
                  </w:txbxContent>
                </v:textbox>
              </v:shape>
            </w:pict>
          </mc:Fallback>
        </mc:AlternateContent>
      </w:r>
      <w:r>
        <w:rPr>
          <w:rFonts w:hint="default" w:ascii="Times New Roman" w:hAnsi="Times New Roman" w:eastAsia="宋体" w:cs="Times New Roman"/>
          <w:szCs w:val="14"/>
        </w:rPr>
        <w:object>
          <v:shape id="_x0000_i1030" o:spt="75" type="#_x0000_t75" style="height:61.1pt;width:292.55pt;" o:ole="t" filled="f" o:preferrelative="t" stroked="f" coordsize="21600,21600">
            <v:path/>
            <v:fill on="f" focussize="0,0"/>
            <v:stroke on="f" joinstyle="miter"/>
            <v:imagedata r:id="rId83" o:title=""/>
            <o:lock v:ext="edit" aspectratio="t"/>
            <w10:wrap type="none"/>
            <w10:anchorlock/>
          </v:shape>
          <o:OLEObject Type="Embed" ProgID="Visio.Drawing.15" ShapeID="_x0000_i1030" DrawAspect="Content" ObjectID="_1468075730" r:id="rId82">
            <o:LockedField>false</o:LockedField>
          </o:OLEObject>
        </w:object>
      </w:r>
    </w:p>
    <w:p w14:paraId="0007A888">
      <w:pPr>
        <w:rPr>
          <w:rFonts w:hint="default" w:ascii="Times New Roman" w:hAnsi="Times New Roman" w:eastAsia="宋体" w:cs="Times New Roman"/>
          <w:szCs w:val="14"/>
          <w:shd w:val="clear" w:color="auto" w:fill="FFFFFF"/>
        </w:rPr>
      </w:pPr>
    </w:p>
    <w:p w14:paraId="21EB6C16">
      <w:pPr>
        <w:jc w:val="center"/>
        <w:rPr>
          <w:rFonts w:hint="default" w:ascii="Times New Roman" w:hAnsi="Times New Roman" w:eastAsia="宋体" w:cs="Times New Roman"/>
          <w:szCs w:val="14"/>
        </w:rPr>
      </w:pPr>
      <w:r>
        <w:rPr>
          <w:rFonts w:hint="default" w:ascii="Times New Roman" w:hAnsi="Times New Roman" w:eastAsia="宋体" w:cs="Times New Roman"/>
          <w:szCs w:val="14"/>
        </w:rPr>
        <mc:AlternateContent>
          <mc:Choice Requires="wps">
            <w:drawing>
              <wp:anchor distT="0" distB="0" distL="114300" distR="114300" simplePos="0" relativeHeight="251661312" behindDoc="0" locked="0" layoutInCell="1" allowOverlap="1">
                <wp:simplePos x="0" y="0"/>
                <wp:positionH relativeFrom="margin">
                  <wp:posOffset>1990725</wp:posOffset>
                </wp:positionH>
                <wp:positionV relativeFrom="paragraph">
                  <wp:posOffset>1830070</wp:posOffset>
                </wp:positionV>
                <wp:extent cx="1828800" cy="1828800"/>
                <wp:effectExtent l="0" t="0" r="0" b="9525"/>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1172671">
                            <w:pPr>
                              <w:rPr>
                                <w:shd w:val="clear" w:color="auto" w:fill="FFFFFF"/>
                              </w:rPr>
                            </w:pPr>
                            <w:r>
                              <w:rPr>
                                <w:rFonts w:hint="eastAsia"/>
                                <w:shd w:val="clear" w:color="auto" w:fill="FFFFFF"/>
                              </w:rPr>
                              <w:t>Star Topology</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56.75pt;margin-top:144.1pt;height:144pt;width:144pt;mso-position-horizontal-relative:margin;mso-wrap-style:none;z-index:251661312;mso-width-relative:page;mso-height-relative:page;" filled="f" stroked="f" coordsize="21600,21600" o:gfxdata="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CATFJHYAAAACwEAAA8AAAAAAAAAAQAgAAAAIgAAAGRycy9kb3ducmV2LnhtbFBLAQIU&#10;ABQAAAAIAIdO4kAj8VLELAIAAGAEAAAOAAAAAAAAAAEAIAAAACcBAABkcnMvZTJvRG9jLnhtbFBL&#10;BQYAAAAABgAGAFkBAADFBQAAAAA=&#10;">
                <v:fill on="f" focussize="0,0"/>
                <v:stroke on="f"/>
                <v:imagedata o:title=""/>
                <o:lock v:ext="edit" aspectratio="f"/>
                <v:textbox style="mso-fit-shape-to-text:t;">
                  <w:txbxContent>
                    <w:p w14:paraId="51172671">
                      <w:pPr>
                        <w:rPr>
                          <w:shd w:val="clear" w:color="auto" w:fill="FFFFFF"/>
                        </w:rPr>
                      </w:pPr>
                      <w:r>
                        <w:rPr>
                          <w:rFonts w:hint="eastAsia"/>
                          <w:shd w:val="clear" w:color="auto" w:fill="FFFFFF"/>
                        </w:rPr>
                        <w:t>Star Topology</w:t>
                      </w:r>
                    </w:p>
                  </w:txbxContent>
                </v:textbox>
              </v:shape>
            </w:pict>
          </mc:Fallback>
        </mc:AlternateContent>
      </w:r>
      <w:r>
        <w:rPr>
          <w:rFonts w:hint="default" w:ascii="Times New Roman" w:hAnsi="Times New Roman" w:eastAsia="宋体" w:cs="Times New Roman"/>
          <w:szCs w:val="14"/>
        </w:rPr>
        <w:object>
          <v:shape id="_x0000_i1031" o:spt="75" type="#_x0000_t75" style="height:142.55pt;width:226pt;" o:ole="t" filled="f" o:preferrelative="t" stroked="f" coordsize="21600,21600">
            <v:path/>
            <v:fill on="f" focussize="0,0"/>
            <v:stroke on="f" joinstyle="miter"/>
            <v:imagedata r:id="rId85" o:title=""/>
            <o:lock v:ext="edit" aspectratio="t"/>
            <w10:wrap type="none"/>
            <w10:anchorlock/>
          </v:shape>
          <o:OLEObject Type="Embed" ProgID="Visio.Drawing.15" ShapeID="_x0000_i1031" DrawAspect="Content" ObjectID="_1468075731" r:id="rId84">
            <o:LockedField>false</o:LockedField>
          </o:OLEObject>
        </w:object>
      </w:r>
    </w:p>
    <w:p w14:paraId="7B98EF9A">
      <w:pPr>
        <w:jc w:val="center"/>
        <w:rPr>
          <w:rFonts w:hint="default" w:ascii="Times New Roman" w:hAnsi="Times New Roman" w:eastAsia="宋体" w:cs="Times New Roman"/>
          <w:color w:val="auto"/>
          <w:szCs w:val="14"/>
          <w:shd w:val="clear" w:color="auto" w:fill="FFFFFF"/>
        </w:rPr>
      </w:pPr>
    </w:p>
    <w:p w14:paraId="39DFF9C4">
      <w:pPr>
        <w:pStyle w:val="16"/>
        <w:rPr>
          <w:rFonts w:hint="default" w:ascii="Times New Roman" w:hAnsi="Times New Roman" w:eastAsia="宋体" w:cs="Times New Roman"/>
        </w:rPr>
      </w:pPr>
      <w:r>
        <w:rPr>
          <w:rFonts w:hint="default" w:ascii="Times New Roman" w:hAnsi="Times New Roman" w:eastAsia="宋体" w:cs="Times New Roman"/>
        </w:rPr>
        <w:t>Figure 14 PROFINET Network Topology</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360C3E1B">
      <w:pPr>
        <w:rPr>
          <w:rFonts w:hint="default"/>
        </w:rPr>
      </w:pPr>
    </w:p>
    <w:p w14:paraId="279EB135">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343" w:name="_Toc145515155"/>
      <w:bookmarkStart w:id="344" w:name="_Toc160553076"/>
      <w:r>
        <w:rPr>
          <w:rFonts w:hint="default" w:ascii="Times New Roman" w:hAnsi="Times New Roman" w:eastAsia="宋体" w:cs="Times New Roman"/>
          <w:color w:val="auto"/>
          <w:sz w:val="16"/>
          <w:szCs w:val="14"/>
        </w:rPr>
        <w:t>Communication Description</w:t>
      </w:r>
      <w:bookmarkEnd w:id="343"/>
      <w:bookmarkEnd w:id="344"/>
    </w:p>
    <w:p w14:paraId="33822647">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345" w:name="_Toc116658387"/>
      <w:bookmarkEnd w:id="345"/>
      <w:bookmarkStart w:id="346" w:name="_Toc152858344"/>
      <w:bookmarkEnd w:id="346"/>
      <w:bookmarkStart w:id="347" w:name="_Toc151716578"/>
      <w:bookmarkEnd w:id="347"/>
      <w:bookmarkStart w:id="348" w:name="_Toc151716512"/>
      <w:bookmarkEnd w:id="348"/>
      <w:bookmarkStart w:id="349" w:name="_Toc145515156"/>
      <w:bookmarkEnd w:id="349"/>
      <w:bookmarkStart w:id="350" w:name="_Toc151987225"/>
      <w:bookmarkEnd w:id="350"/>
      <w:bookmarkStart w:id="351" w:name="_Toc151729215"/>
      <w:bookmarkEnd w:id="351"/>
      <w:bookmarkStart w:id="352" w:name="_Toc151716646"/>
      <w:bookmarkEnd w:id="352"/>
      <w:bookmarkStart w:id="353" w:name="_Toc151717465"/>
      <w:bookmarkEnd w:id="353"/>
      <w:bookmarkStart w:id="354" w:name="_Toc145515157"/>
      <w:bookmarkStart w:id="355" w:name="_Toc160553077"/>
      <w:bookmarkStart w:id="356" w:name="_Toc1326"/>
      <w:r>
        <w:rPr>
          <w:rFonts w:hint="default" w:ascii="Times New Roman" w:hAnsi="Times New Roman" w:eastAsia="宋体" w:cs="Times New Roman"/>
          <w:sz w:val="16"/>
          <w:szCs w:val="14"/>
        </w:rPr>
        <w:t>Key Points of PROFINET Communication</w:t>
      </w:r>
      <w:bookmarkEnd w:id="354"/>
      <w:bookmarkEnd w:id="355"/>
      <w:bookmarkEnd w:id="356"/>
    </w:p>
    <w:p w14:paraId="3677D80D">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bookmarkStart w:id="357" w:name="_Toc145515158"/>
      <w:r>
        <w:rPr>
          <w:rFonts w:hint="default" w:ascii="Times New Roman" w:hAnsi="Times New Roman" w:eastAsia="宋体" w:cs="Times New Roman"/>
          <w:color w:val="auto"/>
          <w:szCs w:val="14"/>
          <w:shd w:val="clear" w:color="auto" w:fill="FFFFFF"/>
        </w:rPr>
        <w:t>When using the EMH-PN Communication Expansion Card, the communication decoding method of the CM680 needs to be set. Set the F8-19 register to 0 via the operation panel, and set the F8-07 register to 0 or 1 based on the actual decoding method used.</w:t>
      </w:r>
    </w:p>
    <w:p w14:paraId="57790232">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setting the inverter command, the F0-05 register of the CM680 needs to be set to 5.</w:t>
      </w:r>
    </w:p>
    <w:p w14:paraId="4C3D9646">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setting the inverter frequency, the F0-06 register of the CM680 needs to be set to 8.</w:t>
      </w:r>
    </w:p>
    <w:p w14:paraId="5DB4BE31">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During non-periodic communication, a new non-periodic communication must only be initiated after the completion of the previous non-periodic read/write. The interval between two non-periodic communications should be no less than 100ms to avoid affecting the response to periodic communication.</w:t>
      </w:r>
    </w:p>
    <w:p w14:paraId="199E9CC8">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bottom"/>
        <w:rPr>
          <w:rFonts w:hint="default" w:ascii="Times New Roman" w:hAnsi="Times New Roman" w:eastAsia="宋体" w:cs="Times New Roman"/>
          <w:sz w:val="16"/>
          <w:szCs w:val="14"/>
        </w:rPr>
      </w:pPr>
      <w:bookmarkStart w:id="358" w:name="_Toc23057"/>
      <w:bookmarkStart w:id="359" w:name="_Toc160553078"/>
      <w:r>
        <w:rPr>
          <w:rFonts w:hint="default" w:ascii="Times New Roman" w:hAnsi="Times New Roman" w:eastAsia="宋体" w:cs="Times New Roman"/>
          <w:sz w:val="16"/>
          <w:szCs w:val="14"/>
        </w:rPr>
        <w:t>Data Transmission Format</w:t>
      </w:r>
      <w:bookmarkEnd w:id="357"/>
      <w:bookmarkEnd w:id="358"/>
      <w:bookmarkEnd w:id="359"/>
    </w:p>
    <w:p w14:paraId="3B2FB7D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EMH-PN Communication Expansion Card can select different PZD lengths for transmission based on requirements. Users can configure the functions of each PZD in the configuration. The supported functions for each data format are listed in the table below.</w:t>
      </w:r>
    </w:p>
    <w:p w14:paraId="48DC9957">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14 Supported Functions for Each Data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8"/>
        <w:gridCol w:w="1699"/>
        <w:gridCol w:w="3209"/>
      </w:tblGrid>
      <w:tr w14:paraId="34CAC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4A4A4" w:themeFill="background1" w:themeFillShade="A5"/>
            <w:vAlign w:val="center"/>
          </w:tcPr>
          <w:p w14:paraId="0C9F8A2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Type</w:t>
            </w:r>
          </w:p>
        </w:tc>
        <w:tc>
          <w:tcPr>
            <w:tcW w:w="2268" w:type="dxa"/>
            <w:shd w:val="clear" w:color="auto" w:fill="A4A4A4" w:themeFill="background1" w:themeFillShade="A5"/>
            <w:vAlign w:val="center"/>
          </w:tcPr>
          <w:p w14:paraId="49495FF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Length</w:t>
            </w:r>
          </w:p>
        </w:tc>
        <w:tc>
          <w:tcPr>
            <w:tcW w:w="4797" w:type="dxa"/>
            <w:shd w:val="clear" w:color="auto" w:fill="A4A4A4" w:themeFill="background1" w:themeFillShade="A5"/>
            <w:vAlign w:val="center"/>
          </w:tcPr>
          <w:p w14:paraId="7EC4510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Supported Functions</w:t>
            </w:r>
          </w:p>
        </w:tc>
      </w:tr>
      <w:tr w14:paraId="321E6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vAlign w:val="center"/>
          </w:tcPr>
          <w:p w14:paraId="0BCA485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Standard Telegram 1</w:t>
            </w:r>
          </w:p>
        </w:tc>
        <w:tc>
          <w:tcPr>
            <w:tcW w:w="2268" w:type="dxa"/>
            <w:vAlign w:val="center"/>
          </w:tcPr>
          <w:p w14:paraId="158AE42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PZD-2/3</w:t>
            </w:r>
          </w:p>
        </w:tc>
        <w:tc>
          <w:tcPr>
            <w:tcW w:w="4797" w:type="dxa"/>
            <w:vAlign w:val="center"/>
          </w:tcPr>
          <w:p w14:paraId="617EF0F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 periodic writes, default 0x6000 control command, 0x6002 frequency setting</w:t>
            </w:r>
          </w:p>
          <w:p w14:paraId="602E51A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3 periodic reads, </w:t>
            </w:r>
          </w:p>
        </w:tc>
      </w:tr>
      <w:tr w14:paraId="57EB3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vAlign w:val="center"/>
          </w:tcPr>
          <w:p w14:paraId="0871234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Standard Telegram 2</w:t>
            </w:r>
          </w:p>
        </w:tc>
        <w:tc>
          <w:tcPr>
            <w:tcW w:w="2268" w:type="dxa"/>
            <w:vAlign w:val="center"/>
          </w:tcPr>
          <w:p w14:paraId="1C84086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PZD-16/16</w:t>
            </w:r>
          </w:p>
        </w:tc>
        <w:tc>
          <w:tcPr>
            <w:tcW w:w="4797" w:type="dxa"/>
            <w:vAlign w:val="center"/>
          </w:tcPr>
          <w:p w14:paraId="087B7B6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16 periodic writes of function parameters</w:t>
            </w:r>
          </w:p>
          <w:p w14:paraId="10DDF72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Default 0x6000 control command, 0x6002 frequency setting, and other modifiable reserved parameters 0x0830</w:t>
            </w:r>
          </w:p>
          <w:p w14:paraId="67B816F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16 functional parameters read cyclically</w:t>
            </w:r>
          </w:p>
          <w:p w14:paraId="0515C6A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Fixed 0x2100 errors and warnings, default 0x6100 inverter status, 0x6102 operating frequency read, and other modifiable reserved parameters 0x0830 </w:t>
            </w:r>
          </w:p>
        </w:tc>
      </w:tr>
    </w:tbl>
    <w:p w14:paraId="18828E7B">
      <w:pPr>
        <w:snapToGrid w:val="0"/>
        <w:ind w:firstLine="320" w:firstLineChars="200"/>
        <w:rPr>
          <w:rFonts w:hint="default" w:ascii="Times New Roman" w:hAnsi="Times New Roman" w:eastAsia="宋体" w:cs="Times New Roman"/>
          <w:color w:val="auto"/>
          <w:szCs w:val="14"/>
        </w:rPr>
      </w:pPr>
    </w:p>
    <w:p w14:paraId="3FBFACCB">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360" w:name="_Toc145515159"/>
      <w:bookmarkStart w:id="361" w:name="_Toc22617"/>
      <w:bookmarkStart w:id="362" w:name="_Toc160553079"/>
      <w:r>
        <w:rPr>
          <w:rFonts w:hint="default" w:ascii="Times New Roman" w:hAnsi="Times New Roman" w:eastAsia="宋体" w:cs="Times New Roman"/>
          <w:sz w:val="16"/>
          <w:szCs w:val="14"/>
        </w:rPr>
        <w:t>PZD area data description</w:t>
      </w:r>
      <w:bookmarkEnd w:id="360"/>
      <w:bookmarkEnd w:id="361"/>
      <w:bookmarkEnd w:id="362"/>
      <w:r>
        <w:rPr>
          <w:rFonts w:hint="default" w:ascii="Times New Roman" w:hAnsi="Times New Roman" w:eastAsia="宋体" w:cs="Times New Roman"/>
          <w:sz w:val="16"/>
          <w:szCs w:val="14"/>
        </w:rPr>
        <w:t xml:space="preserve"> </w:t>
      </w:r>
    </w:p>
    <w:p w14:paraId="0C93672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Through PZD area data, the master station can modify and read the inverter data in real time, and perform cyclic data exchange. The communication address is configured by the user during configuration. The specific functions are as follows: </w:t>
      </w:r>
    </w:p>
    <w:p w14:paraId="70CDB83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 Real-time setting of inverter control command and target frequency </w:t>
      </w:r>
    </w:p>
    <w:p w14:paraId="24ECD9A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 Real-time reading of inverter current status, operating frequency, and errors and warnings </w:t>
      </w:r>
    </w:p>
    <w:p w14:paraId="7593A5BF">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 Real-time data exchange of functional parameters and monitoring parameters between the inverter and the Profinet master station </w:t>
      </w:r>
    </w:p>
    <w:p w14:paraId="62F55D5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PZD process data mainly completes periodic data exchange between the master station and the inverter, see the table below.</w:t>
      </w:r>
    </w:p>
    <w:p w14:paraId="1FA02200">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15 Exchange Data</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4"/>
        <w:gridCol w:w="1503"/>
        <w:gridCol w:w="1696"/>
        <w:gridCol w:w="2143"/>
      </w:tblGrid>
      <w:tr w14:paraId="041D3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pct"/>
            <w:shd w:val="clear" w:color="auto" w:fill="A4A4A4" w:themeFill="background1" w:themeFillShade="A5"/>
          </w:tcPr>
          <w:p w14:paraId="6BF3A39A">
            <w:pPr>
              <w:rPr>
                <w:rFonts w:hint="default" w:ascii="Times New Roman" w:hAnsi="Times New Roman" w:eastAsia="宋体" w:cs="Times New Roman"/>
                <w:sz w:val="14"/>
                <w:szCs w:val="14"/>
              </w:rPr>
            </w:pPr>
          </w:p>
        </w:tc>
        <w:tc>
          <w:tcPr>
            <w:tcW w:w="3867" w:type="pct"/>
            <w:gridSpan w:val="3"/>
            <w:shd w:val="clear" w:color="auto" w:fill="A4A4A4" w:themeFill="background1" w:themeFillShade="A5"/>
          </w:tcPr>
          <w:p w14:paraId="285AFA2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Master station sends data to PZD area</w:t>
            </w:r>
          </w:p>
        </w:tc>
      </w:tr>
      <w:tr w14:paraId="6805E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pct"/>
          </w:tcPr>
          <w:p w14:paraId="061D2C8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control command</w:t>
            </w:r>
          </w:p>
        </w:tc>
        <w:tc>
          <w:tcPr>
            <w:tcW w:w="1088" w:type="pct"/>
          </w:tcPr>
          <w:p w14:paraId="5AF1CD6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target frequency</w:t>
            </w:r>
          </w:p>
        </w:tc>
        <w:tc>
          <w:tcPr>
            <w:tcW w:w="2779" w:type="pct"/>
            <w:gridSpan w:val="2"/>
          </w:tcPr>
          <w:p w14:paraId="4C29014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Real-time modification of inverter function parameters</w:t>
            </w:r>
          </w:p>
        </w:tc>
      </w:tr>
      <w:tr w14:paraId="7DE42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pct"/>
          </w:tcPr>
          <w:p w14:paraId="5B25EC9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PZD1</w:t>
            </w:r>
          </w:p>
        </w:tc>
        <w:tc>
          <w:tcPr>
            <w:tcW w:w="1088" w:type="pct"/>
          </w:tcPr>
          <w:p w14:paraId="4CB9B2B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PZD2</w:t>
            </w:r>
          </w:p>
        </w:tc>
        <w:tc>
          <w:tcPr>
            <w:tcW w:w="2779" w:type="pct"/>
            <w:gridSpan w:val="2"/>
          </w:tcPr>
          <w:p w14:paraId="2E81FCD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PZD3~PZD16</w:t>
            </w:r>
          </w:p>
        </w:tc>
      </w:tr>
      <w:tr w14:paraId="0E90F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pct"/>
            <w:shd w:val="clear" w:color="auto" w:fill="A4A4A4" w:themeFill="background1" w:themeFillShade="A5"/>
          </w:tcPr>
          <w:p w14:paraId="7394D645">
            <w:pPr>
              <w:rPr>
                <w:rFonts w:hint="default" w:ascii="Times New Roman" w:hAnsi="Times New Roman" w:eastAsia="宋体" w:cs="Times New Roman"/>
                <w:sz w:val="14"/>
                <w:szCs w:val="14"/>
              </w:rPr>
            </w:pPr>
          </w:p>
        </w:tc>
        <w:tc>
          <w:tcPr>
            <w:tcW w:w="3867" w:type="pct"/>
            <w:gridSpan w:val="3"/>
            <w:shd w:val="clear" w:color="auto" w:fill="A4A4A4" w:themeFill="background1" w:themeFillShade="A5"/>
          </w:tcPr>
          <w:p w14:paraId="6E7D5F8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response data PZD area</w:t>
            </w:r>
          </w:p>
        </w:tc>
      </w:tr>
      <w:tr w14:paraId="3DDB7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pct"/>
          </w:tcPr>
          <w:p w14:paraId="63C5B24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Errors and Warnings</w:t>
            </w:r>
          </w:p>
        </w:tc>
        <w:tc>
          <w:tcPr>
            <w:tcW w:w="1088" w:type="pct"/>
          </w:tcPr>
          <w:p w14:paraId="7EC188B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operating status</w:t>
            </w:r>
          </w:p>
        </w:tc>
        <w:tc>
          <w:tcPr>
            <w:tcW w:w="1228" w:type="pct"/>
          </w:tcPr>
          <w:p w14:paraId="4A2EBD0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operating frequency</w:t>
            </w:r>
          </w:p>
        </w:tc>
        <w:tc>
          <w:tcPr>
            <w:tcW w:w="1550" w:type="pct"/>
          </w:tcPr>
          <w:p w14:paraId="3744EF8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Real-time reading of inverter function parameters</w:t>
            </w:r>
          </w:p>
        </w:tc>
      </w:tr>
      <w:tr w14:paraId="76DDF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pct"/>
          </w:tcPr>
          <w:p w14:paraId="241D081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PZD1</w:t>
            </w:r>
          </w:p>
        </w:tc>
        <w:tc>
          <w:tcPr>
            <w:tcW w:w="1088" w:type="pct"/>
          </w:tcPr>
          <w:p w14:paraId="541619E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PZD2</w:t>
            </w:r>
          </w:p>
        </w:tc>
        <w:tc>
          <w:tcPr>
            <w:tcW w:w="1228" w:type="pct"/>
          </w:tcPr>
          <w:p w14:paraId="37E6319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PZD3</w:t>
            </w:r>
          </w:p>
        </w:tc>
        <w:tc>
          <w:tcPr>
            <w:tcW w:w="1550" w:type="pct"/>
          </w:tcPr>
          <w:p w14:paraId="7505A4C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PZD4~PZD16</w:t>
            </w:r>
          </w:p>
        </w:tc>
      </w:tr>
    </w:tbl>
    <w:p w14:paraId="45FAC42C">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363" w:name="_Toc160553080"/>
      <w:bookmarkStart w:id="364" w:name="_Toc145515160"/>
      <w:bookmarkStart w:id="365" w:name="_Toc32669"/>
      <w:r>
        <w:rPr>
          <w:rFonts w:hint="default" w:ascii="Times New Roman" w:hAnsi="Times New Roman" w:eastAsia="宋体" w:cs="Times New Roman"/>
          <w:sz w:val="16"/>
          <w:szCs w:val="14"/>
        </w:rPr>
        <w:t>Description of data sent by the master station</w:t>
      </w:r>
      <w:bookmarkEnd w:id="363"/>
      <w:bookmarkEnd w:id="364"/>
      <w:bookmarkEnd w:id="365"/>
    </w:p>
    <w:p w14:paraId="794C4424">
      <w:pPr>
        <w:pStyle w:val="16"/>
        <w:rPr>
          <w:rFonts w:hint="default" w:ascii="Times New Roman" w:hAnsi="Times New Roman" w:eastAsia="宋体" w:cs="Times New Roman"/>
        </w:rPr>
      </w:pPr>
      <w:r>
        <w:rPr>
          <w:rFonts w:hint="default" w:ascii="Times New Roman" w:hAnsi="Times New Roman" w:eastAsia="宋体" w:cs="Times New Roman"/>
        </w:rPr>
        <w:t>Table 16 Description of data sent by the master station to PZD</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9"/>
        <w:gridCol w:w="5187"/>
      </w:tblGrid>
      <w:tr w14:paraId="3FA5A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895" w:type="dxa"/>
            <w:gridSpan w:val="2"/>
            <w:shd w:val="clear" w:color="auto" w:fill="A4A4A4" w:themeFill="background1" w:themeFillShade="A5"/>
          </w:tcPr>
          <w:p w14:paraId="65A6E07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A4A4A4" w:themeFill="background1" w:themeFillShade="A5"/>
              </w:rPr>
              <w:t>Master Station Data PZD Description</w:t>
            </w:r>
          </w:p>
        </w:tc>
      </w:tr>
      <w:tr w14:paraId="6C419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167" w:type="dxa"/>
            <w:vMerge w:val="restart"/>
            <w:vAlign w:val="center"/>
          </w:tcPr>
          <w:p w14:paraId="415F6C0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PZD1 Control Cmd </w:t>
            </w:r>
          </w:p>
          <w:p w14:paraId="5AB21C2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(Master to Slave)</w:t>
            </w:r>
          </w:p>
        </w:tc>
        <w:tc>
          <w:tcPr>
            <w:tcW w:w="7728" w:type="dxa"/>
          </w:tcPr>
          <w:p w14:paraId="1E2A4310">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Command Word (Command Source Needs to be Set to Communication F0-05 =5)</w:t>
            </w:r>
          </w:p>
        </w:tc>
      </w:tr>
      <w:tr w14:paraId="75DBB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167" w:type="dxa"/>
            <w:vMerge w:val="continue"/>
          </w:tcPr>
          <w:p w14:paraId="2529CC8B">
            <w:pPr>
              <w:rPr>
                <w:rFonts w:hint="default" w:ascii="Times New Roman" w:hAnsi="Times New Roman" w:eastAsia="宋体" w:cs="Times New Roman"/>
                <w:sz w:val="14"/>
                <w:szCs w:val="14"/>
                <w:shd w:val="clear" w:color="auto" w:fill="FFFFFF"/>
              </w:rPr>
            </w:pPr>
          </w:p>
        </w:tc>
        <w:tc>
          <w:tcPr>
            <w:tcW w:w="7728" w:type="dxa"/>
          </w:tcPr>
          <w:p w14:paraId="0D965837">
            <w:pPr>
              <w:rPr>
                <w:rFonts w:hint="default" w:ascii="Times New Roman" w:hAnsi="Times New Roman" w:eastAsia="宋体" w:cs="Times New Roman"/>
                <w:sz w:val="14"/>
                <w:szCs w:val="14"/>
                <w:shd w:val="clear" w:color="auto" w:fill="FFFFFF"/>
              </w:rPr>
            </w:pPr>
            <w:bookmarkStart w:id="366" w:name="OLE_LINK31"/>
            <w:bookmarkStart w:id="367" w:name="OLE_LINK30"/>
            <w:r>
              <w:rPr>
                <w:rFonts w:hint="default" w:ascii="Times New Roman" w:hAnsi="Times New Roman" w:eastAsia="宋体" w:cs="Times New Roman"/>
                <w:sz w:val="14"/>
                <w:szCs w:val="14"/>
                <w:shd w:val="clear" w:color="auto" w:fill="FFFFFF"/>
              </w:rPr>
              <w:t>Bit0: CMD_ACT    Bit1: EXT_CMD1      Bit2: EXT_CMD2   Bit3: HALT</w:t>
            </w:r>
          </w:p>
          <w:p w14:paraId="1BA814E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Bit4: LOCK        Bit5: JOG            Bit6: QSTOP      Bit7: SERVO_ON</w:t>
            </w:r>
          </w:p>
          <w:p w14:paraId="68179BF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Bit8~Bit11: GEAR  Bit12~Bit13: ACC/DEC   Bit14: EN_SW   Bit15: RST</w:t>
            </w:r>
            <w:bookmarkEnd w:id="366"/>
            <w:bookmarkEnd w:id="367"/>
          </w:p>
          <w:p w14:paraId="3A5F237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Modifiable by User.</w:t>
            </w:r>
          </w:p>
        </w:tc>
      </w:tr>
      <w:tr w14:paraId="7ADDD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2167" w:type="dxa"/>
          </w:tcPr>
          <w:p w14:paraId="64C8D9C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PZD2 Velocity Cmd </w:t>
            </w:r>
          </w:p>
          <w:p w14:paraId="7FF8D18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(Master to Slave)</w:t>
            </w:r>
          </w:p>
        </w:tc>
        <w:tc>
          <w:tcPr>
            <w:tcW w:w="7728" w:type="dxa"/>
            <w:vAlign w:val="center"/>
          </w:tcPr>
          <w:p w14:paraId="6516A5D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Target Frequency Command Word (Main Frequency Source Needs to be Set to Communication F0-06 =8), Modifiable by User.</w:t>
            </w:r>
          </w:p>
        </w:tc>
      </w:tr>
      <w:tr w14:paraId="546A8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7" w:type="dxa"/>
          </w:tcPr>
          <w:p w14:paraId="3540CC0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w:t>
            </w:r>
            <w:r>
              <w:rPr>
                <w:rFonts w:hint="default" w:ascii="Times New Roman" w:hAnsi="Times New Roman" w:eastAsia="宋体" w:cs="Times New Roman"/>
                <w:color w:val="auto"/>
                <w:sz w:val="14"/>
                <w:szCs w:val="14"/>
                <w:shd w:val="clear" w:color="auto" w:fill="FFFFFF"/>
              </w:rPr>
              <w:t>3</w:t>
            </w:r>
            <w:r>
              <w:rPr>
                <w:rFonts w:hint="default" w:ascii="Times New Roman" w:hAnsi="Times New Roman" w:eastAsia="宋体" w:cs="Times New Roman"/>
                <w:sz w:val="14"/>
                <w:szCs w:val="14"/>
                <w:shd w:val="clear" w:color="auto" w:fill="FFFFFF"/>
              </w:rPr>
              <w:t>-PZD16 (Master to Slave)</w:t>
            </w:r>
          </w:p>
        </w:tc>
        <w:tc>
          <w:tcPr>
            <w:tcW w:w="7728" w:type="dxa"/>
            <w:vAlign w:val="center"/>
          </w:tcPr>
          <w:p w14:paraId="5A04755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Default is Address 2096 (Hexadecimal 0x0830), Modifiable by User. Users Can Configure Inverter Function Code Address During Configuration.</w:t>
            </w:r>
          </w:p>
        </w:tc>
      </w:tr>
    </w:tbl>
    <w:p w14:paraId="635E6536">
      <w:pPr>
        <w:snapToGrid w:val="0"/>
        <w:ind w:firstLine="320" w:firstLineChars="200"/>
        <w:rPr>
          <w:rFonts w:hint="default" w:ascii="Times New Roman" w:hAnsi="Times New Roman" w:eastAsia="宋体" w:cs="Times New Roman"/>
          <w:color w:val="auto"/>
          <w:szCs w:val="14"/>
          <w:shd w:val="clear" w:color="auto" w:fill="FFFFFF"/>
        </w:rPr>
      </w:pPr>
    </w:p>
    <w:p w14:paraId="509D51F3">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368" w:name="_Toc6318"/>
      <w:bookmarkStart w:id="369" w:name="_Toc145515161"/>
      <w:bookmarkStart w:id="370" w:name="_Toc160553081"/>
      <w:r>
        <w:rPr>
          <w:rFonts w:hint="default" w:ascii="Times New Roman" w:hAnsi="Times New Roman" w:eastAsia="宋体" w:cs="Times New Roman"/>
          <w:sz w:val="16"/>
          <w:szCs w:val="14"/>
        </w:rPr>
        <w:t>Inverter Response Data Description</w:t>
      </w:r>
      <w:bookmarkEnd w:id="368"/>
      <w:bookmarkEnd w:id="369"/>
      <w:bookmarkEnd w:id="370"/>
    </w:p>
    <w:p w14:paraId="7618D228">
      <w:pPr>
        <w:pStyle w:val="16"/>
        <w:rPr>
          <w:rFonts w:hint="default" w:ascii="Times New Roman" w:hAnsi="Times New Roman" w:eastAsia="宋体" w:cs="Times New Roman"/>
        </w:rPr>
      </w:pPr>
      <w:r>
        <w:rPr>
          <w:rFonts w:hint="default" w:ascii="Times New Roman" w:hAnsi="Times New Roman" w:eastAsia="宋体" w:cs="Times New Roman"/>
        </w:rPr>
        <w:t>Table 17 Inverter Response Data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5183"/>
      </w:tblGrid>
      <w:tr w14:paraId="7CF79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5" w:type="dxa"/>
            <w:gridSpan w:val="2"/>
            <w:shd w:val="clear" w:color="auto" w:fill="A4A4A4" w:themeFill="background1" w:themeFillShade="A5"/>
          </w:tcPr>
          <w:p w14:paraId="42F75D80">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rPr>
              <w:t>Inverter Response Data Description</w:t>
            </w:r>
          </w:p>
        </w:tc>
      </w:tr>
      <w:tr w14:paraId="5DF16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2166" w:type="dxa"/>
          </w:tcPr>
          <w:p w14:paraId="117D318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PZD1 fault code </w:t>
            </w:r>
          </w:p>
          <w:p w14:paraId="42BB2FC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to Master)</w:t>
            </w:r>
          </w:p>
        </w:tc>
        <w:tc>
          <w:tcPr>
            <w:tcW w:w="7729" w:type="dxa"/>
            <w:vAlign w:val="center"/>
          </w:tcPr>
          <w:p w14:paraId="3CF47C5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Current error and warning information of the inverter, detailed definitions refer to Section 5.1.</w:t>
            </w:r>
          </w:p>
        </w:tc>
      </w:tr>
      <w:tr w14:paraId="117A2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1" w:hRule="atLeast"/>
        </w:trPr>
        <w:tc>
          <w:tcPr>
            <w:tcW w:w="2166" w:type="dxa"/>
          </w:tcPr>
          <w:p w14:paraId="681DFE0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PZD2 Status </w:t>
            </w:r>
          </w:p>
          <w:p w14:paraId="4B9A9C7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to Master)</w:t>
            </w:r>
          </w:p>
        </w:tc>
        <w:tc>
          <w:tcPr>
            <w:tcW w:w="7729" w:type="dxa"/>
          </w:tcPr>
          <w:p w14:paraId="166C9E6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Bit0: ARRIVE       Bit1: DIR      Bit2: WARN      Bit3: ERROR</w:t>
            </w:r>
          </w:p>
          <w:p w14:paraId="0BA79A2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Bit4: Reserve       Bit5: JOG       Bit6: QSTOP     Bit7: SERVO_ON</w:t>
            </w:r>
          </w:p>
          <w:p w14:paraId="08C3DDA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Bit8: Ready        Bit9~Bit15: Reserve</w:t>
            </w:r>
          </w:p>
          <w:p w14:paraId="71D6ADF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Modifiable by User.</w:t>
            </w:r>
          </w:p>
        </w:tc>
      </w:tr>
      <w:tr w14:paraId="379F5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2166" w:type="dxa"/>
          </w:tcPr>
          <w:p w14:paraId="1BA3BF6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PZD3   </w:t>
            </w:r>
          </w:p>
          <w:p w14:paraId="4869D1C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Current Velocity </w:t>
            </w:r>
          </w:p>
          <w:p w14:paraId="5940DA7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to Master)</w:t>
            </w:r>
          </w:p>
        </w:tc>
        <w:tc>
          <w:tcPr>
            <w:tcW w:w="7729" w:type="dxa"/>
            <w:vAlign w:val="center"/>
          </w:tcPr>
          <w:p w14:paraId="1C5CE650">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Current operating frequency of the inverter (unit: 0.01Hz). User modifiable.</w:t>
            </w:r>
          </w:p>
        </w:tc>
      </w:tr>
      <w:tr w14:paraId="1BF22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2166" w:type="dxa"/>
          </w:tcPr>
          <w:p w14:paraId="5398609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PZD4-PZD16</w:t>
            </w:r>
          </w:p>
          <w:p w14:paraId="63D7687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to Master)</w:t>
            </w:r>
          </w:p>
        </w:tc>
        <w:tc>
          <w:tcPr>
            <w:tcW w:w="7729" w:type="dxa"/>
            <w:vAlign w:val="center"/>
          </w:tcPr>
          <w:p w14:paraId="313B0A8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Default is Address 2096 (Hexadecimal 0x0830), Modifiable by User. Users Can Configure Inverter Function Code Address During Configuration.</w:t>
            </w:r>
          </w:p>
        </w:tc>
      </w:tr>
    </w:tbl>
    <w:p w14:paraId="451A3CFC">
      <w:pPr>
        <w:snapToGrid w:val="0"/>
        <w:ind w:firstLine="320" w:firstLineChars="200"/>
        <w:rPr>
          <w:rFonts w:hint="default" w:ascii="Times New Roman" w:hAnsi="Times New Roman" w:eastAsia="宋体" w:cs="Times New Roman"/>
          <w:color w:val="auto"/>
          <w:szCs w:val="14"/>
        </w:rPr>
      </w:pPr>
    </w:p>
    <w:p w14:paraId="28AA57C7">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371" w:name="_Toc145515162"/>
      <w:bookmarkStart w:id="372" w:name="_Toc160553082"/>
      <w:r>
        <w:rPr>
          <w:rFonts w:hint="default" w:ascii="Times New Roman" w:hAnsi="Times New Roman" w:eastAsia="宋体" w:cs="Times New Roman"/>
          <w:color w:val="auto"/>
          <w:sz w:val="16"/>
          <w:szCs w:val="14"/>
        </w:rPr>
        <w:t>Communication Configuration</w:t>
      </w:r>
      <w:bookmarkEnd w:id="371"/>
      <w:bookmarkEnd w:id="372"/>
    </w:p>
    <w:p w14:paraId="28E72BA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shd w:val="clear" w:color="auto" w:fill="FFFFFF"/>
        </w:rPr>
        <w:t>Taking the Siemens S7-1500 series PLC as an example, configure the PLC and module to establish Profinet communication.</w:t>
      </w:r>
    </w:p>
    <w:p w14:paraId="4CBA7F70">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373" w:name="_Toc151716585"/>
      <w:bookmarkEnd w:id="373"/>
      <w:bookmarkStart w:id="374" w:name="_Toc151729222"/>
      <w:bookmarkEnd w:id="374"/>
      <w:bookmarkStart w:id="375" w:name="_Toc151716519"/>
      <w:bookmarkEnd w:id="375"/>
      <w:bookmarkStart w:id="376" w:name="_Toc152858351"/>
      <w:bookmarkEnd w:id="376"/>
      <w:bookmarkStart w:id="377" w:name="_Toc151717472"/>
      <w:bookmarkEnd w:id="377"/>
      <w:bookmarkStart w:id="378" w:name="_Toc151716653"/>
      <w:bookmarkEnd w:id="378"/>
      <w:bookmarkStart w:id="379" w:name="_Toc145515163"/>
      <w:bookmarkEnd w:id="379"/>
      <w:bookmarkStart w:id="380" w:name="_Toc116658395"/>
      <w:bookmarkEnd w:id="380"/>
      <w:bookmarkStart w:id="381" w:name="_Toc151987232"/>
      <w:bookmarkEnd w:id="381"/>
      <w:bookmarkStart w:id="382" w:name="_Toc145515164"/>
      <w:bookmarkStart w:id="383" w:name="_Toc19087"/>
      <w:bookmarkStart w:id="384" w:name="_Toc160553083"/>
      <w:r>
        <w:rPr>
          <w:rFonts w:hint="default" w:ascii="Times New Roman" w:hAnsi="Times New Roman" w:eastAsia="宋体" w:cs="Times New Roman"/>
          <w:sz w:val="16"/>
          <w:szCs w:val="14"/>
        </w:rPr>
        <w:t>Configure Configuration</w:t>
      </w:r>
      <w:bookmarkEnd w:id="382"/>
      <w:bookmarkEnd w:id="383"/>
      <w:bookmarkEnd w:id="384"/>
    </w:p>
    <w:p w14:paraId="19C535B9">
      <w:pPr>
        <w:snapToGrid w:val="0"/>
        <w:ind w:firstLine="320" w:firstLineChars="200"/>
        <w:rPr>
          <w:rFonts w:hint="default" w:ascii="Times New Roman" w:hAnsi="Times New Roman" w:eastAsia="宋体" w:cs="Times New Roman"/>
          <w:color w:val="auto"/>
          <w:szCs w:val="14"/>
        </w:rPr>
      </w:pPr>
      <w:bookmarkStart w:id="385" w:name="_Toc18768"/>
      <w:r>
        <w:rPr>
          <w:rFonts w:hint="default" w:ascii="Times New Roman" w:hAnsi="Times New Roman" w:eastAsia="宋体" w:cs="Times New Roman"/>
          <w:color w:val="auto"/>
          <w:szCs w:val="14"/>
        </w:rPr>
        <w:t>1. Create a project</w:t>
      </w:r>
      <w:bookmarkEnd w:id="385"/>
    </w:p>
    <w:p w14:paraId="11CDD0D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Double-click to open the TIA Portal software, select 'Create New Project', and the following interface will appear. Choose the save path and project name, then click 'Create'.</w:t>
      </w:r>
    </w:p>
    <w:p w14:paraId="0FB3C13F">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2677160"/>
            <wp:effectExtent l="0" t="0" r="0"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1"/>
                    <a:stretch>
                      <a:fillRect/>
                    </a:stretch>
                  </pic:blipFill>
                  <pic:spPr>
                    <a:xfrm>
                      <a:off x="0" y="0"/>
                      <a:ext cx="4248150" cy="2677317"/>
                    </a:xfrm>
                    <a:prstGeom prst="rect">
                      <a:avLst/>
                    </a:prstGeom>
                  </pic:spPr>
                </pic:pic>
              </a:graphicData>
            </a:graphic>
          </wp:inline>
        </w:drawing>
      </w:r>
    </w:p>
    <w:p w14:paraId="6D6133B9">
      <w:pPr>
        <w:snapToGrid w:val="0"/>
        <w:ind w:firstLine="320" w:firstLineChars="200"/>
        <w:rPr>
          <w:rFonts w:hint="default" w:ascii="Times New Roman" w:hAnsi="Times New Roman" w:eastAsia="宋体" w:cs="Times New Roman"/>
          <w:color w:val="auto"/>
          <w:szCs w:val="14"/>
          <w:shd w:val="clear" w:color="auto" w:fill="FFFFFF"/>
        </w:rPr>
      </w:pPr>
    </w:p>
    <w:p w14:paraId="1CEB743F">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creation, click 'Project View' to enter the main interface. Connect the PLC and PROFINET module to your computer with an Ethernet cable and power them on. In the TIA Portal project tree, under the Online Access menu, click Update Accessible Devices.</w:t>
      </w:r>
    </w:p>
    <w:p w14:paraId="4981FE83">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6"/>
                    <a:stretch>
                      <a:fillRect/>
                    </a:stretch>
                  </pic:blipFill>
                  <pic:spPr>
                    <a:xfrm>
                      <a:off x="0" y="0"/>
                      <a:ext cx="4248150" cy="3239488"/>
                    </a:xfrm>
                    <a:prstGeom prst="rect">
                      <a:avLst/>
                    </a:prstGeom>
                  </pic:spPr>
                </pic:pic>
              </a:graphicData>
            </a:graphic>
          </wp:inline>
        </w:drawing>
      </w:r>
    </w:p>
    <w:p w14:paraId="45C0B89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List the devices connected to the computer network.</w:t>
      </w:r>
    </w:p>
    <w:p w14:paraId="40A0C689">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87"/>
                    <a:stretch>
                      <a:fillRect/>
                    </a:stretch>
                  </pic:blipFill>
                  <pic:spPr>
                    <a:xfrm>
                      <a:off x="0" y="0"/>
                      <a:ext cx="4248150" cy="3239488"/>
                    </a:xfrm>
                    <a:prstGeom prst="rect">
                      <a:avLst/>
                    </a:prstGeom>
                  </pic:spPr>
                </pic:pic>
              </a:graphicData>
            </a:graphic>
          </wp:inline>
        </w:drawing>
      </w:r>
    </w:p>
    <w:p w14:paraId="7B261B28">
      <w:pPr>
        <w:snapToGrid w:val="0"/>
        <w:ind w:firstLine="320" w:firstLineChars="200"/>
        <w:rPr>
          <w:rFonts w:hint="default" w:ascii="Times New Roman" w:hAnsi="Times New Roman" w:eastAsia="宋体" w:cs="Times New Roman"/>
          <w:color w:val="auto"/>
          <w:szCs w:val="14"/>
          <w:shd w:val="clear" w:color="auto" w:fill="FFFFFF"/>
        </w:rPr>
      </w:pPr>
    </w:p>
    <w:p w14:paraId="79362353">
      <w:pPr>
        <w:snapToGrid w:val="0"/>
        <w:ind w:firstLine="320" w:firstLineChars="200"/>
        <w:rPr>
          <w:rFonts w:hint="default" w:ascii="Times New Roman" w:hAnsi="Times New Roman" w:eastAsia="宋体" w:cs="Times New Roman"/>
          <w:color w:val="auto"/>
          <w:szCs w:val="14"/>
          <w:shd w:val="clear" w:color="auto" w:fill="FFFFFF"/>
        </w:rPr>
      </w:pPr>
    </w:p>
    <w:p w14:paraId="63FF2BF3">
      <w:pPr>
        <w:snapToGrid w:val="0"/>
        <w:ind w:firstLine="320" w:firstLineChars="200"/>
        <w:rPr>
          <w:rFonts w:hint="default" w:ascii="Times New Roman" w:hAnsi="Times New Roman" w:eastAsia="宋体" w:cs="Times New Roman"/>
          <w:color w:val="auto"/>
          <w:szCs w:val="14"/>
          <w:shd w:val="clear" w:color="auto" w:fill="FFFFFF"/>
        </w:rPr>
      </w:pPr>
    </w:p>
    <w:p w14:paraId="32F67A2F">
      <w:pPr>
        <w:snapToGrid w:val="0"/>
        <w:ind w:firstLine="320" w:firstLineChars="200"/>
        <w:rPr>
          <w:rFonts w:hint="default" w:ascii="Times New Roman" w:hAnsi="Times New Roman" w:eastAsia="宋体" w:cs="Times New Roman"/>
          <w:color w:val="auto"/>
          <w:szCs w:val="14"/>
          <w:shd w:val="clear" w:color="auto" w:fill="FFFFFF"/>
        </w:rPr>
      </w:pPr>
    </w:p>
    <w:p w14:paraId="6B0CB360">
      <w:pPr>
        <w:snapToGrid w:val="0"/>
        <w:ind w:firstLine="320" w:firstLineChars="200"/>
        <w:rPr>
          <w:rFonts w:hint="default" w:ascii="Times New Roman" w:hAnsi="Times New Roman" w:eastAsia="宋体" w:cs="Times New Roman"/>
          <w:color w:val="auto"/>
          <w:szCs w:val="14"/>
          <w:shd w:val="clear" w:color="auto" w:fill="FFFFFF"/>
        </w:rPr>
      </w:pPr>
    </w:p>
    <w:p w14:paraId="575F7140">
      <w:pPr>
        <w:snapToGrid w:val="0"/>
        <w:ind w:firstLine="320" w:firstLineChars="200"/>
        <w:rPr>
          <w:rFonts w:hint="default" w:ascii="Times New Roman" w:hAnsi="Times New Roman" w:eastAsia="宋体" w:cs="Times New Roman"/>
          <w:color w:val="auto"/>
          <w:szCs w:val="14"/>
          <w:shd w:val="clear" w:color="auto" w:fill="FFFFFF"/>
        </w:rPr>
      </w:pPr>
    </w:p>
    <w:p w14:paraId="03592C08">
      <w:pPr>
        <w:snapToGrid w:val="0"/>
        <w:ind w:firstLine="320" w:firstLineChars="200"/>
        <w:rPr>
          <w:rFonts w:hint="default" w:ascii="Times New Roman" w:hAnsi="Times New Roman" w:eastAsia="宋体" w:cs="Times New Roman"/>
          <w:color w:val="auto"/>
          <w:szCs w:val="14"/>
          <w:shd w:val="clear" w:color="auto" w:fill="FFFFFF"/>
        </w:rPr>
      </w:pPr>
    </w:p>
    <w:p w14:paraId="0DF5E4BB">
      <w:pPr>
        <w:snapToGrid w:val="0"/>
        <w:ind w:firstLine="320" w:firstLineChars="200"/>
        <w:rPr>
          <w:rFonts w:hint="default" w:ascii="Times New Roman" w:hAnsi="Times New Roman" w:eastAsia="宋体" w:cs="Times New Roman"/>
          <w:color w:val="auto"/>
          <w:szCs w:val="14"/>
          <w:shd w:val="clear" w:color="auto" w:fill="FFFFFF"/>
        </w:rPr>
      </w:pPr>
    </w:p>
    <w:p w14:paraId="56220EE5">
      <w:pPr>
        <w:snapToGrid w:val="0"/>
        <w:ind w:firstLine="320" w:firstLineChars="200"/>
        <w:rPr>
          <w:rFonts w:hint="default" w:ascii="Times New Roman" w:hAnsi="Times New Roman" w:eastAsia="宋体" w:cs="Times New Roman"/>
          <w:color w:val="auto"/>
          <w:szCs w:val="14"/>
          <w:shd w:val="clear" w:color="auto" w:fill="FFFFFF"/>
        </w:rPr>
      </w:pPr>
    </w:p>
    <w:p w14:paraId="4D935532">
      <w:pPr>
        <w:snapToGrid w:val="0"/>
        <w:ind w:firstLine="320" w:firstLineChars="200"/>
        <w:rPr>
          <w:rFonts w:hint="default" w:ascii="Times New Roman" w:hAnsi="Times New Roman" w:eastAsia="宋体" w:cs="Times New Roman"/>
          <w:color w:val="auto"/>
          <w:szCs w:val="14"/>
          <w:shd w:val="clear" w:color="auto" w:fill="FFFFFF"/>
        </w:rPr>
      </w:pPr>
    </w:p>
    <w:p w14:paraId="754010C5">
      <w:pPr>
        <w:snapToGrid w:val="0"/>
        <w:ind w:firstLine="320" w:firstLineChars="200"/>
        <w:rPr>
          <w:rFonts w:hint="default" w:ascii="Times New Roman" w:hAnsi="Times New Roman" w:eastAsia="宋体" w:cs="Times New Roman"/>
          <w:color w:val="auto"/>
          <w:szCs w:val="14"/>
          <w:shd w:val="clear" w:color="auto" w:fill="FFFFFF"/>
        </w:rPr>
      </w:pPr>
    </w:p>
    <w:p w14:paraId="24DBEBD4">
      <w:pPr>
        <w:snapToGrid w:val="0"/>
        <w:ind w:firstLine="320" w:firstLineChars="200"/>
        <w:rPr>
          <w:rFonts w:hint="default" w:ascii="Times New Roman" w:hAnsi="Times New Roman" w:eastAsia="宋体" w:cs="Times New Roman"/>
          <w:color w:val="auto"/>
          <w:szCs w:val="14"/>
          <w:shd w:val="clear" w:color="auto" w:fill="FFFFFF"/>
        </w:rPr>
      </w:pPr>
    </w:p>
    <w:p w14:paraId="38B3414D">
      <w:pPr>
        <w:snapToGrid w:val="0"/>
        <w:ind w:firstLine="320" w:firstLineChars="200"/>
        <w:rPr>
          <w:rFonts w:hint="default" w:ascii="Times New Roman" w:hAnsi="Times New Roman" w:eastAsia="宋体" w:cs="Times New Roman"/>
          <w:color w:val="auto"/>
          <w:szCs w:val="14"/>
          <w:shd w:val="clear" w:color="auto" w:fill="FFFFFF"/>
        </w:rPr>
      </w:pPr>
    </w:p>
    <w:p w14:paraId="37E9F763">
      <w:pPr>
        <w:snapToGrid w:val="0"/>
        <w:ind w:firstLine="320" w:firstLineChars="200"/>
        <w:rPr>
          <w:rFonts w:hint="default" w:ascii="Times New Roman" w:hAnsi="Times New Roman" w:eastAsia="宋体" w:cs="Times New Roman"/>
          <w:color w:val="auto"/>
          <w:szCs w:val="14"/>
          <w:shd w:val="clear" w:color="auto" w:fill="FFFFFF"/>
        </w:rPr>
      </w:pPr>
    </w:p>
    <w:p w14:paraId="27C63137">
      <w:pPr>
        <w:snapToGrid w:val="0"/>
        <w:ind w:firstLine="320" w:firstLineChars="200"/>
        <w:rPr>
          <w:rFonts w:hint="default" w:ascii="Times New Roman" w:hAnsi="Times New Roman" w:eastAsia="宋体" w:cs="Times New Roman"/>
          <w:color w:val="auto"/>
          <w:szCs w:val="14"/>
          <w:shd w:val="clear" w:color="auto" w:fill="FFFFFF"/>
        </w:rPr>
      </w:pPr>
    </w:p>
    <w:p w14:paraId="4F0E8D0F">
      <w:pPr>
        <w:snapToGrid w:val="0"/>
        <w:ind w:firstLine="320" w:firstLineChars="200"/>
        <w:rPr>
          <w:rFonts w:hint="default" w:ascii="Times New Roman" w:hAnsi="Times New Roman" w:eastAsia="宋体" w:cs="Times New Roman"/>
          <w:color w:val="auto"/>
          <w:szCs w:val="14"/>
          <w:shd w:val="clear" w:color="auto" w:fill="FFFFFF"/>
        </w:rPr>
      </w:pPr>
    </w:p>
    <w:p w14:paraId="11B454D8">
      <w:pPr>
        <w:snapToGrid w:val="0"/>
        <w:ind w:firstLine="320" w:firstLineChars="200"/>
        <w:rPr>
          <w:rFonts w:hint="default" w:ascii="Times New Roman" w:hAnsi="Times New Roman" w:eastAsia="宋体" w:cs="Times New Roman"/>
          <w:color w:val="auto"/>
          <w:szCs w:val="14"/>
          <w:shd w:val="clear" w:color="auto" w:fill="FFFFFF"/>
        </w:rPr>
      </w:pPr>
    </w:p>
    <w:p w14:paraId="5159C34B">
      <w:pPr>
        <w:snapToGrid w:val="0"/>
        <w:ind w:firstLine="320" w:firstLineChars="200"/>
        <w:rPr>
          <w:rFonts w:hint="default" w:ascii="Times New Roman" w:hAnsi="Times New Roman" w:eastAsia="宋体" w:cs="Times New Roman"/>
          <w:color w:val="auto"/>
          <w:szCs w:val="14"/>
          <w:shd w:val="clear" w:color="auto" w:fill="FFFFFF"/>
        </w:rPr>
      </w:pPr>
    </w:p>
    <w:p w14:paraId="43C06CA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on the online and diagnostics of the PLC device to view its model and other information.</w:t>
      </w:r>
    </w:p>
    <w:p w14:paraId="01152A4B">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05605" cy="3035300"/>
            <wp:effectExtent l="0" t="0" r="444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88"/>
                    <a:srcRect r="16732" b="21638"/>
                    <a:stretch>
                      <a:fillRect/>
                    </a:stretch>
                  </pic:blipFill>
                  <pic:spPr>
                    <a:xfrm>
                      <a:off x="0" y="0"/>
                      <a:ext cx="4214804" cy="3041923"/>
                    </a:xfrm>
                    <a:prstGeom prst="rect">
                      <a:avLst/>
                    </a:prstGeom>
                    <a:ln>
                      <a:noFill/>
                    </a:ln>
                  </pic:spPr>
                </pic:pic>
              </a:graphicData>
            </a:graphic>
          </wp:inline>
        </w:drawing>
      </w:r>
    </w:p>
    <w:p w14:paraId="5BF0660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Open the 'Function' tree to modify the PLC's IP address, device name, and other configurations.</w:t>
      </w:r>
    </w:p>
    <w:p w14:paraId="6C73312D">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171315" cy="2825750"/>
            <wp:effectExtent l="0" t="0" r="63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89"/>
                    <a:srcRect r="16134" b="25505"/>
                    <a:stretch>
                      <a:fillRect/>
                    </a:stretch>
                  </pic:blipFill>
                  <pic:spPr>
                    <a:xfrm>
                      <a:off x="0" y="0"/>
                      <a:ext cx="4182472" cy="2833047"/>
                    </a:xfrm>
                    <a:prstGeom prst="rect">
                      <a:avLst/>
                    </a:prstGeom>
                    <a:ln>
                      <a:noFill/>
                    </a:ln>
                  </pic:spPr>
                </pic:pic>
              </a:graphicData>
            </a:graphic>
          </wp:inline>
        </w:drawing>
      </w:r>
    </w:p>
    <w:p w14:paraId="6C3347E9">
      <w:pPr>
        <w:snapToGrid w:val="0"/>
        <w:ind w:firstLine="320" w:firstLineChars="200"/>
        <w:rPr>
          <w:rFonts w:hint="default" w:ascii="Times New Roman" w:hAnsi="Times New Roman" w:eastAsia="宋体" w:cs="Times New Roman"/>
          <w:color w:val="auto"/>
          <w:szCs w:val="14"/>
          <w:shd w:val="clear" w:color="auto" w:fill="FFFFFF"/>
        </w:rPr>
      </w:pPr>
    </w:p>
    <w:p w14:paraId="7B76783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on the online and diagnostics of the module to view module information.</w:t>
      </w:r>
    </w:p>
    <w:p w14:paraId="070B683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90"/>
                    <a:stretch>
                      <a:fillRect/>
                    </a:stretch>
                  </pic:blipFill>
                  <pic:spPr>
                    <a:xfrm>
                      <a:off x="0" y="0"/>
                      <a:ext cx="4248150" cy="3239488"/>
                    </a:xfrm>
                    <a:prstGeom prst="rect">
                      <a:avLst/>
                    </a:prstGeom>
                  </pic:spPr>
                </pic:pic>
              </a:graphicData>
            </a:graphic>
          </wp:inline>
        </w:drawing>
      </w:r>
    </w:p>
    <w:p w14:paraId="1B5BAFD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function menu, you can modify the device name and IP address. The IP address should be in the same subnet as the PLC's IP address. Click the [Assign IP Address] button to save the modified settings.</w:t>
      </w:r>
    </w:p>
    <w:p w14:paraId="36A3E75E">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7515" cy="2501900"/>
            <wp:effectExtent l="0" t="0" r="63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91"/>
                    <a:srcRect b="22760"/>
                    <a:stretch>
                      <a:fillRect/>
                    </a:stretch>
                  </pic:blipFill>
                  <pic:spPr>
                    <a:xfrm>
                      <a:off x="0" y="0"/>
                      <a:ext cx="4248150" cy="2502173"/>
                    </a:xfrm>
                    <a:prstGeom prst="rect">
                      <a:avLst/>
                    </a:prstGeom>
                    <a:ln>
                      <a:noFill/>
                    </a:ln>
                  </pic:spPr>
                </pic:pic>
              </a:graphicData>
            </a:graphic>
          </wp:inline>
        </w:drawing>
      </w:r>
    </w:p>
    <w:p w14:paraId="7B763088">
      <w:pPr>
        <w:snapToGrid w:val="0"/>
        <w:ind w:firstLine="320" w:firstLineChars="200"/>
        <w:rPr>
          <w:rFonts w:hint="default" w:ascii="Times New Roman" w:hAnsi="Times New Roman" w:eastAsia="宋体" w:cs="Times New Roman"/>
          <w:color w:val="auto"/>
          <w:szCs w:val="14"/>
          <w:shd w:val="clear" w:color="auto" w:fill="FFFFFF"/>
        </w:rPr>
      </w:pPr>
    </w:p>
    <w:p w14:paraId="141B351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On the 'Assign PROFINET Device Name' page, modify the PROFINET device name. After making changes, click the [Assign Name] button to save the modified settings.</w:t>
      </w:r>
    </w:p>
    <w:p w14:paraId="4FA83765">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3913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92"/>
                    <a:stretch>
                      <a:fillRect/>
                    </a:stretch>
                  </pic:blipFill>
                  <pic:spPr>
                    <a:xfrm>
                      <a:off x="0" y="0"/>
                      <a:ext cx="4248150" cy="3239488"/>
                    </a:xfrm>
                    <a:prstGeom prst="rect">
                      <a:avLst/>
                    </a:prstGeom>
                  </pic:spPr>
                </pic:pic>
              </a:graphicData>
            </a:graphic>
          </wp:inline>
        </w:drawing>
      </w:r>
    </w:p>
    <w:p w14:paraId="1F6A3EFC">
      <w:pPr>
        <w:snapToGrid w:val="0"/>
        <w:ind w:firstLine="320" w:firstLineChars="200"/>
        <w:rPr>
          <w:rFonts w:hint="default" w:ascii="Times New Roman" w:hAnsi="Times New Roman" w:eastAsia="宋体" w:cs="Times New Roman"/>
          <w:color w:val="auto"/>
          <w:szCs w:val="14"/>
          <w:shd w:val="clear" w:color="auto" w:fill="FFFFFF"/>
        </w:rPr>
      </w:pPr>
    </w:p>
    <w:p w14:paraId="1AADF6AA">
      <w:pPr>
        <w:snapToGrid w:val="0"/>
        <w:ind w:firstLine="320" w:firstLineChars="200"/>
        <w:rPr>
          <w:rFonts w:hint="default" w:ascii="Times New Roman" w:hAnsi="Times New Roman" w:eastAsia="宋体" w:cs="Times New Roman"/>
          <w:color w:val="auto"/>
          <w:szCs w:val="14"/>
          <w:shd w:val="clear" w:color="auto" w:fill="FFFFFF"/>
        </w:rPr>
      </w:pPr>
    </w:p>
    <w:p w14:paraId="49DDF4F1">
      <w:pPr>
        <w:snapToGrid w:val="0"/>
        <w:ind w:firstLine="320" w:firstLineChars="200"/>
        <w:rPr>
          <w:rFonts w:hint="default" w:ascii="Times New Roman" w:hAnsi="Times New Roman" w:eastAsia="宋体" w:cs="Times New Roman"/>
          <w:color w:val="auto"/>
          <w:szCs w:val="14"/>
          <w:shd w:val="clear" w:color="auto" w:fill="FFFFFF"/>
        </w:rPr>
      </w:pPr>
    </w:p>
    <w:p w14:paraId="16B9073E">
      <w:pPr>
        <w:snapToGrid w:val="0"/>
        <w:ind w:firstLine="320" w:firstLineChars="200"/>
        <w:rPr>
          <w:rFonts w:hint="default" w:ascii="Times New Roman" w:hAnsi="Times New Roman" w:eastAsia="宋体" w:cs="Times New Roman"/>
          <w:color w:val="auto"/>
          <w:szCs w:val="14"/>
          <w:shd w:val="clear" w:color="auto" w:fill="FFFFFF"/>
        </w:rPr>
      </w:pPr>
    </w:p>
    <w:p w14:paraId="1F7092BF">
      <w:pPr>
        <w:snapToGrid w:val="0"/>
        <w:ind w:firstLine="320" w:firstLineChars="200"/>
        <w:rPr>
          <w:rFonts w:hint="default" w:ascii="Times New Roman" w:hAnsi="Times New Roman" w:eastAsia="宋体" w:cs="Times New Roman"/>
          <w:color w:val="auto"/>
          <w:szCs w:val="14"/>
          <w:shd w:val="clear" w:color="auto" w:fill="FFFFFF"/>
        </w:rPr>
      </w:pPr>
    </w:p>
    <w:p w14:paraId="482DF7A0">
      <w:pPr>
        <w:snapToGrid w:val="0"/>
        <w:ind w:firstLine="320" w:firstLineChars="200"/>
        <w:rPr>
          <w:rFonts w:hint="default" w:ascii="Times New Roman" w:hAnsi="Times New Roman" w:eastAsia="宋体" w:cs="Times New Roman"/>
          <w:color w:val="auto"/>
          <w:szCs w:val="14"/>
          <w:shd w:val="clear" w:color="auto" w:fill="FFFFFF"/>
        </w:rPr>
      </w:pPr>
    </w:p>
    <w:p w14:paraId="2D194C33">
      <w:pPr>
        <w:snapToGrid w:val="0"/>
        <w:ind w:firstLine="320" w:firstLineChars="200"/>
        <w:rPr>
          <w:rFonts w:hint="default" w:ascii="Times New Roman" w:hAnsi="Times New Roman" w:eastAsia="宋体" w:cs="Times New Roman"/>
          <w:color w:val="auto"/>
          <w:szCs w:val="14"/>
          <w:shd w:val="clear" w:color="auto" w:fill="FFFFFF"/>
        </w:rPr>
      </w:pPr>
    </w:p>
    <w:p w14:paraId="17532334">
      <w:pPr>
        <w:snapToGrid w:val="0"/>
        <w:ind w:firstLine="320" w:firstLineChars="200"/>
        <w:rPr>
          <w:rFonts w:hint="default" w:ascii="Times New Roman" w:hAnsi="Times New Roman" w:eastAsia="宋体" w:cs="Times New Roman"/>
          <w:color w:val="auto"/>
          <w:szCs w:val="14"/>
          <w:shd w:val="clear" w:color="auto" w:fill="FFFFFF"/>
        </w:rPr>
      </w:pPr>
    </w:p>
    <w:p w14:paraId="6D99AE8D">
      <w:pPr>
        <w:snapToGrid w:val="0"/>
        <w:ind w:firstLine="320" w:firstLineChars="200"/>
        <w:rPr>
          <w:rFonts w:hint="default" w:ascii="Times New Roman" w:hAnsi="Times New Roman" w:eastAsia="宋体" w:cs="Times New Roman"/>
          <w:color w:val="auto"/>
          <w:szCs w:val="14"/>
          <w:shd w:val="clear" w:color="auto" w:fill="FFFFFF"/>
        </w:rPr>
      </w:pPr>
    </w:p>
    <w:p w14:paraId="45C0AE05">
      <w:pPr>
        <w:snapToGrid w:val="0"/>
        <w:ind w:firstLine="320" w:firstLineChars="200"/>
        <w:rPr>
          <w:rFonts w:hint="default" w:ascii="Times New Roman" w:hAnsi="Times New Roman" w:eastAsia="宋体" w:cs="Times New Roman"/>
          <w:color w:val="auto"/>
          <w:szCs w:val="14"/>
          <w:shd w:val="clear" w:color="auto" w:fill="FFFFFF"/>
        </w:rPr>
      </w:pPr>
    </w:p>
    <w:p w14:paraId="6A14C9EC">
      <w:pPr>
        <w:snapToGrid w:val="0"/>
        <w:ind w:firstLine="320" w:firstLineChars="200"/>
        <w:rPr>
          <w:rFonts w:hint="default" w:ascii="Times New Roman" w:hAnsi="Times New Roman" w:eastAsia="宋体" w:cs="Times New Roman"/>
          <w:color w:val="auto"/>
          <w:szCs w:val="14"/>
          <w:shd w:val="clear" w:color="auto" w:fill="FFFFFF"/>
        </w:rPr>
      </w:pPr>
    </w:p>
    <w:p w14:paraId="28EF1691">
      <w:pPr>
        <w:snapToGrid w:val="0"/>
        <w:ind w:firstLine="320" w:firstLineChars="200"/>
        <w:rPr>
          <w:rFonts w:hint="default" w:ascii="Times New Roman" w:hAnsi="Times New Roman" w:eastAsia="宋体" w:cs="Times New Roman"/>
          <w:color w:val="auto"/>
          <w:szCs w:val="14"/>
          <w:shd w:val="clear" w:color="auto" w:fill="FFFFFF"/>
        </w:rPr>
      </w:pPr>
    </w:p>
    <w:p w14:paraId="6B812BBB">
      <w:pPr>
        <w:snapToGrid w:val="0"/>
        <w:ind w:firstLine="320" w:firstLineChars="200"/>
        <w:rPr>
          <w:rFonts w:hint="default" w:ascii="Times New Roman" w:hAnsi="Times New Roman" w:eastAsia="宋体" w:cs="Times New Roman"/>
          <w:color w:val="auto"/>
          <w:szCs w:val="14"/>
          <w:shd w:val="clear" w:color="auto" w:fill="FFFFFF"/>
        </w:rPr>
      </w:pPr>
    </w:p>
    <w:p w14:paraId="3AAE2D71">
      <w:pPr>
        <w:snapToGrid w:val="0"/>
        <w:ind w:firstLine="320" w:firstLineChars="200"/>
        <w:rPr>
          <w:rFonts w:hint="default" w:ascii="Times New Roman" w:hAnsi="Times New Roman" w:eastAsia="宋体" w:cs="Times New Roman"/>
          <w:color w:val="auto"/>
          <w:szCs w:val="14"/>
          <w:shd w:val="clear" w:color="auto" w:fill="FFFFFF"/>
        </w:rPr>
      </w:pPr>
    </w:p>
    <w:p w14:paraId="01128C3F">
      <w:pPr>
        <w:snapToGrid w:val="0"/>
        <w:ind w:firstLine="320" w:firstLineChars="200"/>
        <w:rPr>
          <w:rFonts w:hint="default" w:ascii="Times New Roman" w:hAnsi="Times New Roman" w:eastAsia="宋体" w:cs="Times New Roman"/>
          <w:color w:val="auto"/>
          <w:szCs w:val="14"/>
          <w:shd w:val="clear" w:color="auto" w:fill="FFFFFF"/>
        </w:rPr>
      </w:pPr>
    </w:p>
    <w:p w14:paraId="05BE910F">
      <w:pPr>
        <w:snapToGrid w:val="0"/>
        <w:ind w:firstLine="320" w:firstLineChars="200"/>
        <w:rPr>
          <w:rFonts w:hint="default" w:ascii="Times New Roman" w:hAnsi="Times New Roman" w:eastAsia="宋体" w:cs="Times New Roman"/>
          <w:color w:val="auto"/>
          <w:szCs w:val="14"/>
          <w:shd w:val="clear" w:color="auto" w:fill="FFFFFF"/>
        </w:rPr>
      </w:pPr>
    </w:p>
    <w:p w14:paraId="522793F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'Hardware Catalog' on the right, select the actual PLC model being used; for example, S7-1511. Double-clicking will display the PLC on the configuration page.</w:t>
      </w:r>
    </w:p>
    <w:p w14:paraId="61BB6428">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2677160"/>
            <wp:effectExtent l="0" t="0" r="0" b="889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93"/>
                    <a:stretch>
                      <a:fillRect/>
                    </a:stretch>
                  </pic:blipFill>
                  <pic:spPr>
                    <a:xfrm>
                      <a:off x="0" y="0"/>
                      <a:ext cx="4248150" cy="2677317"/>
                    </a:xfrm>
                    <a:prstGeom prst="rect">
                      <a:avLst/>
                    </a:prstGeom>
                  </pic:spPr>
                </pic:pic>
              </a:graphicData>
            </a:graphic>
          </wp:inline>
        </w:drawing>
      </w:r>
    </w:p>
    <w:p w14:paraId="0DF7B19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on the PLC, in the property bar, you can configure information such as the PLC's IP address, which can be modified according to the actual situation.</w:t>
      </w:r>
    </w:p>
    <w:p w14:paraId="6138B054">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20695"/>
            <wp:effectExtent l="0" t="0" r="0"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94"/>
                    <a:stretch>
                      <a:fillRect/>
                    </a:stretch>
                  </pic:blipFill>
                  <pic:spPr>
                    <a:xfrm>
                      <a:off x="0" y="0"/>
                      <a:ext cx="4248150" cy="3021114"/>
                    </a:xfrm>
                    <a:prstGeom prst="rect">
                      <a:avLst/>
                    </a:prstGeom>
                  </pic:spPr>
                </pic:pic>
              </a:graphicData>
            </a:graphic>
          </wp:inline>
        </w:drawing>
      </w:r>
    </w:p>
    <w:p w14:paraId="1548B01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This completes the establishment of the master station.</w:t>
      </w:r>
    </w:p>
    <w:p w14:paraId="6D05D53B">
      <w:pPr>
        <w:snapToGrid w:val="0"/>
        <w:ind w:firstLine="320" w:firstLineChars="200"/>
        <w:rPr>
          <w:rFonts w:hint="default" w:ascii="Times New Roman" w:hAnsi="Times New Roman" w:eastAsia="宋体" w:cs="Times New Roman"/>
          <w:color w:val="auto"/>
          <w:szCs w:val="14"/>
        </w:rPr>
      </w:pPr>
      <w:bookmarkStart w:id="386" w:name="_Toc20951"/>
      <w:r>
        <w:rPr>
          <w:rFonts w:hint="default" w:ascii="Times New Roman" w:hAnsi="Times New Roman" w:eastAsia="宋体" w:cs="Times New Roman"/>
          <w:color w:val="auto"/>
          <w:szCs w:val="14"/>
        </w:rPr>
        <w:t>2. Install GSDML file</w:t>
      </w:r>
      <w:bookmarkEnd w:id="386"/>
    </w:p>
    <w:p w14:paraId="73F821D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If the GSDML has not been installed, it needs to be installed. In 'Options', select 'Manage General Station Description (GSD) Files'.</w:t>
      </w:r>
    </w:p>
    <w:p w14:paraId="14A20A85">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3466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4248150" cy="3035264"/>
                    </a:xfrm>
                    <a:prstGeom prst="rect">
                      <a:avLst/>
                    </a:prstGeom>
                    <a:noFill/>
                    <a:ln>
                      <a:noFill/>
                    </a:ln>
                  </pic:spPr>
                </pic:pic>
              </a:graphicData>
            </a:graphic>
          </wp:inline>
        </w:drawing>
      </w:r>
    </w:p>
    <w:p w14:paraId="3C4B391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path where the GSDML is stored (Note: Do not store the GSDML file in a path with Chinese characters, as this may cause errors), check the GSDML to be installed, and click 'Install'. After installation, select 'Close'.</w:t>
      </w:r>
    </w:p>
    <w:p w14:paraId="03BD46DD">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2682875"/>
            <wp:effectExtent l="0" t="0" r="0" b="317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96"/>
                    <a:stretch>
                      <a:fillRect/>
                    </a:stretch>
                  </pic:blipFill>
                  <pic:spPr>
                    <a:xfrm>
                      <a:off x="0" y="0"/>
                      <a:ext cx="4248150" cy="2683042"/>
                    </a:xfrm>
                    <a:prstGeom prst="rect">
                      <a:avLst/>
                    </a:prstGeom>
                  </pic:spPr>
                </pic:pic>
              </a:graphicData>
            </a:graphic>
          </wp:inline>
        </w:drawing>
      </w:r>
    </w:p>
    <w:p w14:paraId="263CCA56">
      <w:pPr>
        <w:snapToGrid w:val="0"/>
        <w:ind w:firstLine="320" w:firstLineChars="200"/>
        <w:rPr>
          <w:rFonts w:hint="default" w:ascii="Times New Roman" w:hAnsi="Times New Roman" w:eastAsia="宋体" w:cs="Times New Roman"/>
          <w:color w:val="auto"/>
          <w:szCs w:val="14"/>
        </w:rPr>
      </w:pPr>
      <w:bookmarkStart w:id="387" w:name="_Toc11604"/>
      <w:r>
        <w:rPr>
          <w:rFonts w:hint="default" w:ascii="Times New Roman" w:hAnsi="Times New Roman" w:eastAsia="宋体" w:cs="Times New Roman"/>
          <w:color w:val="auto"/>
          <w:szCs w:val="14"/>
        </w:rPr>
        <w:t>3. Configure Slave Station</w:t>
      </w:r>
      <w:bookmarkEnd w:id="387"/>
    </w:p>
    <w:p w14:paraId="3FA1FBF9">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Return to the 'Device and Network' — 'Network View' interface, in the 'Hardware Catalog' on the right, find the CM680 position under Other Field Devices — PROFINET IO — Drives — SUNYE, and double-click to add the module.</w:t>
      </w:r>
    </w:p>
    <w:p w14:paraId="183D3727">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02915"/>
            <wp:effectExtent l="0" t="0" r="0" b="698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97"/>
                    <a:stretch>
                      <a:fillRect/>
                    </a:stretch>
                  </pic:blipFill>
                  <pic:spPr>
                    <a:xfrm>
                      <a:off x="0" y="0"/>
                      <a:ext cx="4248150" cy="3003255"/>
                    </a:xfrm>
                    <a:prstGeom prst="rect">
                      <a:avLst/>
                    </a:prstGeom>
                  </pic:spPr>
                </pic:pic>
              </a:graphicData>
            </a:graphic>
          </wp:inline>
        </w:drawing>
      </w:r>
    </w:p>
    <w:p w14:paraId="34B7CF59">
      <w:pPr>
        <w:snapToGrid w:val="0"/>
        <w:ind w:firstLine="320" w:firstLineChars="200"/>
        <w:rPr>
          <w:rFonts w:hint="default" w:ascii="Times New Roman" w:hAnsi="Times New Roman" w:eastAsia="宋体" w:cs="Times New Roman"/>
          <w:color w:val="auto"/>
          <w:szCs w:val="14"/>
          <w:shd w:val="clear" w:color="auto" w:fill="FFFFFF"/>
        </w:rPr>
      </w:pPr>
    </w:p>
    <w:p w14:paraId="18AA17A0">
      <w:pPr>
        <w:snapToGrid w:val="0"/>
        <w:ind w:firstLine="320" w:firstLineChars="200"/>
        <w:rPr>
          <w:rFonts w:hint="default" w:ascii="Times New Roman" w:hAnsi="Times New Roman" w:eastAsia="宋体" w:cs="Times New Roman"/>
          <w:color w:val="auto"/>
          <w:szCs w:val="14"/>
          <w:shd w:val="clear" w:color="auto" w:fill="FFFFFF"/>
        </w:rPr>
      </w:pPr>
    </w:p>
    <w:p w14:paraId="66A6CA77">
      <w:pPr>
        <w:snapToGrid w:val="0"/>
        <w:ind w:firstLine="320" w:firstLineChars="200"/>
        <w:rPr>
          <w:rFonts w:hint="default" w:ascii="Times New Roman" w:hAnsi="Times New Roman" w:eastAsia="宋体" w:cs="Times New Roman"/>
          <w:color w:val="auto"/>
          <w:szCs w:val="14"/>
          <w:shd w:val="clear" w:color="auto" w:fill="FFFFFF"/>
        </w:rPr>
      </w:pPr>
    </w:p>
    <w:p w14:paraId="34648EE6">
      <w:pPr>
        <w:snapToGrid w:val="0"/>
        <w:ind w:firstLine="320" w:firstLineChars="200"/>
        <w:rPr>
          <w:rFonts w:hint="default" w:ascii="Times New Roman" w:hAnsi="Times New Roman" w:eastAsia="宋体" w:cs="Times New Roman"/>
          <w:color w:val="auto"/>
          <w:szCs w:val="14"/>
          <w:shd w:val="clear" w:color="auto" w:fill="FFFFFF"/>
        </w:rPr>
      </w:pPr>
    </w:p>
    <w:p w14:paraId="54D6D1BC">
      <w:pPr>
        <w:snapToGrid w:val="0"/>
        <w:ind w:firstLine="320" w:firstLineChars="200"/>
        <w:rPr>
          <w:rFonts w:hint="default" w:ascii="Times New Roman" w:hAnsi="Times New Roman" w:eastAsia="宋体" w:cs="Times New Roman"/>
          <w:color w:val="auto"/>
          <w:szCs w:val="14"/>
          <w:shd w:val="clear" w:color="auto" w:fill="FFFFFF"/>
        </w:rPr>
      </w:pPr>
    </w:p>
    <w:p w14:paraId="444D9D7E">
      <w:pPr>
        <w:snapToGrid w:val="0"/>
        <w:ind w:firstLine="320" w:firstLineChars="200"/>
        <w:rPr>
          <w:rFonts w:hint="default" w:ascii="Times New Roman" w:hAnsi="Times New Roman" w:eastAsia="宋体" w:cs="Times New Roman"/>
          <w:color w:val="auto"/>
          <w:szCs w:val="14"/>
          <w:shd w:val="clear" w:color="auto" w:fill="FFFFFF"/>
        </w:rPr>
      </w:pPr>
    </w:p>
    <w:p w14:paraId="6D6FC801">
      <w:pPr>
        <w:snapToGrid w:val="0"/>
        <w:ind w:firstLine="320" w:firstLineChars="200"/>
        <w:rPr>
          <w:rFonts w:hint="default" w:ascii="Times New Roman" w:hAnsi="Times New Roman" w:eastAsia="宋体" w:cs="Times New Roman"/>
          <w:color w:val="auto"/>
          <w:szCs w:val="14"/>
          <w:shd w:val="clear" w:color="auto" w:fill="FFFFFF"/>
        </w:rPr>
      </w:pPr>
    </w:p>
    <w:p w14:paraId="191B7D4E">
      <w:pPr>
        <w:snapToGrid w:val="0"/>
        <w:ind w:firstLine="320" w:firstLineChars="200"/>
        <w:rPr>
          <w:rFonts w:hint="default" w:ascii="Times New Roman" w:hAnsi="Times New Roman" w:eastAsia="宋体" w:cs="Times New Roman"/>
          <w:color w:val="auto"/>
          <w:szCs w:val="14"/>
          <w:shd w:val="clear" w:color="auto" w:fill="FFFFFF"/>
        </w:rPr>
      </w:pPr>
    </w:p>
    <w:p w14:paraId="23F6548B">
      <w:pPr>
        <w:snapToGrid w:val="0"/>
        <w:ind w:firstLine="320" w:firstLineChars="200"/>
        <w:rPr>
          <w:rFonts w:hint="default" w:ascii="Times New Roman" w:hAnsi="Times New Roman" w:eastAsia="宋体" w:cs="Times New Roman"/>
          <w:color w:val="auto"/>
          <w:szCs w:val="14"/>
          <w:shd w:val="clear" w:color="auto" w:fill="FFFFFF"/>
        </w:rPr>
      </w:pPr>
    </w:p>
    <w:p w14:paraId="0D0C97CC">
      <w:pPr>
        <w:snapToGrid w:val="0"/>
        <w:ind w:firstLine="320" w:firstLineChars="200"/>
        <w:rPr>
          <w:rFonts w:hint="default" w:ascii="Times New Roman" w:hAnsi="Times New Roman" w:eastAsia="宋体" w:cs="Times New Roman"/>
          <w:color w:val="auto"/>
          <w:szCs w:val="14"/>
          <w:shd w:val="clear" w:color="auto" w:fill="FFFFFF"/>
        </w:rPr>
      </w:pPr>
    </w:p>
    <w:p w14:paraId="7D060D43">
      <w:pPr>
        <w:snapToGrid w:val="0"/>
        <w:ind w:firstLine="320" w:firstLineChars="200"/>
        <w:rPr>
          <w:rFonts w:hint="default" w:ascii="Times New Roman" w:hAnsi="Times New Roman" w:eastAsia="宋体" w:cs="Times New Roman"/>
          <w:color w:val="auto"/>
          <w:szCs w:val="14"/>
          <w:shd w:val="clear" w:color="auto" w:fill="FFFFFF"/>
        </w:rPr>
      </w:pPr>
    </w:p>
    <w:p w14:paraId="588BD854">
      <w:pPr>
        <w:snapToGrid w:val="0"/>
        <w:ind w:firstLine="320" w:firstLineChars="200"/>
        <w:rPr>
          <w:rFonts w:hint="default" w:ascii="Times New Roman" w:hAnsi="Times New Roman" w:eastAsia="宋体" w:cs="Times New Roman"/>
          <w:color w:val="auto"/>
          <w:szCs w:val="14"/>
          <w:shd w:val="clear" w:color="auto" w:fill="FFFFFF"/>
        </w:rPr>
      </w:pPr>
    </w:p>
    <w:p w14:paraId="4C1E82E4">
      <w:pPr>
        <w:snapToGrid w:val="0"/>
        <w:ind w:firstLine="320" w:firstLineChars="200"/>
        <w:rPr>
          <w:rFonts w:hint="default" w:ascii="Times New Roman" w:hAnsi="Times New Roman" w:eastAsia="宋体" w:cs="Times New Roman"/>
          <w:color w:val="auto"/>
          <w:szCs w:val="14"/>
          <w:shd w:val="clear" w:color="auto" w:fill="FFFFFF"/>
        </w:rPr>
      </w:pPr>
    </w:p>
    <w:p w14:paraId="3C45FB1A">
      <w:pPr>
        <w:snapToGrid w:val="0"/>
        <w:ind w:firstLine="320" w:firstLineChars="200"/>
        <w:rPr>
          <w:rFonts w:hint="default" w:ascii="Times New Roman" w:hAnsi="Times New Roman" w:eastAsia="宋体" w:cs="Times New Roman"/>
          <w:color w:val="auto"/>
          <w:szCs w:val="14"/>
          <w:shd w:val="clear" w:color="auto" w:fill="FFFFFF"/>
        </w:rPr>
      </w:pPr>
    </w:p>
    <w:p w14:paraId="294F37A1">
      <w:pPr>
        <w:snapToGrid w:val="0"/>
        <w:ind w:firstLine="320" w:firstLineChars="200"/>
        <w:rPr>
          <w:rFonts w:hint="default" w:ascii="Times New Roman" w:hAnsi="Times New Roman" w:eastAsia="宋体" w:cs="Times New Roman"/>
          <w:color w:val="auto"/>
          <w:szCs w:val="14"/>
          <w:shd w:val="clear" w:color="auto" w:fill="FFFFFF"/>
        </w:rPr>
      </w:pPr>
    </w:p>
    <w:p w14:paraId="01B34D6D">
      <w:pPr>
        <w:snapToGrid w:val="0"/>
        <w:ind w:firstLine="320" w:firstLineChars="200"/>
        <w:rPr>
          <w:rFonts w:hint="default" w:ascii="Times New Roman" w:hAnsi="Times New Roman" w:eastAsia="宋体" w:cs="Times New Roman"/>
          <w:color w:val="auto"/>
          <w:szCs w:val="14"/>
          <w:shd w:val="clear" w:color="auto" w:fill="FFFFFF"/>
        </w:rPr>
      </w:pPr>
    </w:p>
    <w:p w14:paraId="01171124">
      <w:pPr>
        <w:snapToGrid w:val="0"/>
        <w:ind w:firstLine="320" w:firstLineChars="200"/>
        <w:rPr>
          <w:rFonts w:hint="default" w:ascii="Times New Roman" w:hAnsi="Times New Roman" w:eastAsia="宋体" w:cs="Times New Roman"/>
          <w:color w:val="auto"/>
          <w:szCs w:val="14"/>
          <w:shd w:val="clear" w:color="auto" w:fill="FFFFFF"/>
        </w:rPr>
      </w:pPr>
    </w:p>
    <w:p w14:paraId="6F21157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on 'Unassigned' on the module in the 'Device and Network' interface to assign the master station system to the module.</w:t>
      </w:r>
    </w:p>
    <w:p w14:paraId="1BC58B20">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02915"/>
            <wp:effectExtent l="0" t="0" r="0" b="698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98"/>
                    <a:stretch>
                      <a:fillRect/>
                    </a:stretch>
                  </pic:blipFill>
                  <pic:spPr>
                    <a:xfrm>
                      <a:off x="0" y="0"/>
                      <a:ext cx="4248150" cy="3003255"/>
                    </a:xfrm>
                    <a:prstGeom prst="rect">
                      <a:avLst/>
                    </a:prstGeom>
                  </pic:spPr>
                </pic:pic>
              </a:graphicData>
            </a:graphic>
          </wp:inline>
        </w:drawing>
      </w:r>
    </w:p>
    <w:p w14:paraId="0228944F">
      <w:pPr>
        <w:snapToGrid w:val="0"/>
        <w:ind w:firstLine="320" w:firstLineChars="200"/>
        <w:rPr>
          <w:rFonts w:hint="default" w:ascii="Times New Roman" w:hAnsi="Times New Roman" w:eastAsia="宋体" w:cs="Times New Roman"/>
          <w:color w:val="auto"/>
          <w:szCs w:val="14"/>
          <w:shd w:val="clear" w:color="auto" w:fill="FFFFFF"/>
        </w:rPr>
      </w:pPr>
    </w:p>
    <w:p w14:paraId="6B446B94">
      <w:pPr>
        <w:snapToGrid w:val="0"/>
        <w:ind w:firstLine="320" w:firstLineChars="200"/>
        <w:rPr>
          <w:rFonts w:hint="default" w:ascii="Times New Roman" w:hAnsi="Times New Roman" w:eastAsia="宋体" w:cs="Times New Roman"/>
          <w:color w:val="auto"/>
          <w:szCs w:val="14"/>
          <w:shd w:val="clear" w:color="auto" w:fill="FFFFFF"/>
        </w:rPr>
      </w:pPr>
    </w:p>
    <w:p w14:paraId="49002952">
      <w:pPr>
        <w:snapToGrid w:val="0"/>
        <w:ind w:firstLine="320" w:firstLineChars="200"/>
        <w:rPr>
          <w:rFonts w:hint="default" w:ascii="Times New Roman" w:hAnsi="Times New Roman" w:eastAsia="宋体" w:cs="Times New Roman"/>
          <w:color w:val="auto"/>
          <w:szCs w:val="14"/>
          <w:shd w:val="clear" w:color="auto" w:fill="FFFFFF"/>
        </w:rPr>
      </w:pPr>
    </w:p>
    <w:p w14:paraId="2474EE33">
      <w:pPr>
        <w:snapToGrid w:val="0"/>
        <w:ind w:firstLine="320" w:firstLineChars="200"/>
        <w:rPr>
          <w:rFonts w:hint="default" w:ascii="Times New Roman" w:hAnsi="Times New Roman" w:eastAsia="宋体" w:cs="Times New Roman"/>
          <w:color w:val="auto"/>
          <w:szCs w:val="14"/>
          <w:shd w:val="clear" w:color="auto" w:fill="FFFFFF"/>
        </w:rPr>
      </w:pPr>
    </w:p>
    <w:p w14:paraId="364D381E">
      <w:pPr>
        <w:snapToGrid w:val="0"/>
        <w:ind w:firstLine="320" w:firstLineChars="200"/>
        <w:rPr>
          <w:rFonts w:hint="default" w:ascii="Times New Roman" w:hAnsi="Times New Roman" w:eastAsia="宋体" w:cs="Times New Roman"/>
          <w:color w:val="auto"/>
          <w:szCs w:val="14"/>
          <w:shd w:val="clear" w:color="auto" w:fill="FFFFFF"/>
        </w:rPr>
      </w:pPr>
    </w:p>
    <w:p w14:paraId="42A06082">
      <w:pPr>
        <w:snapToGrid w:val="0"/>
        <w:ind w:firstLine="320" w:firstLineChars="200"/>
        <w:rPr>
          <w:rFonts w:hint="default" w:ascii="Times New Roman" w:hAnsi="Times New Roman" w:eastAsia="宋体" w:cs="Times New Roman"/>
          <w:color w:val="auto"/>
          <w:szCs w:val="14"/>
          <w:shd w:val="clear" w:color="auto" w:fill="FFFFFF"/>
        </w:rPr>
      </w:pPr>
    </w:p>
    <w:p w14:paraId="0E7C3564">
      <w:pPr>
        <w:snapToGrid w:val="0"/>
        <w:ind w:firstLine="320" w:firstLineChars="200"/>
        <w:rPr>
          <w:rFonts w:hint="default" w:ascii="Times New Roman" w:hAnsi="Times New Roman" w:eastAsia="宋体" w:cs="Times New Roman"/>
          <w:color w:val="auto"/>
          <w:szCs w:val="14"/>
          <w:shd w:val="clear" w:color="auto" w:fill="FFFFFF"/>
        </w:rPr>
      </w:pPr>
    </w:p>
    <w:p w14:paraId="6767A636">
      <w:pPr>
        <w:snapToGrid w:val="0"/>
        <w:ind w:firstLine="320" w:firstLineChars="200"/>
        <w:rPr>
          <w:rFonts w:hint="default" w:ascii="Times New Roman" w:hAnsi="Times New Roman" w:eastAsia="宋体" w:cs="Times New Roman"/>
          <w:color w:val="auto"/>
          <w:szCs w:val="14"/>
          <w:shd w:val="clear" w:color="auto" w:fill="FFFFFF"/>
        </w:rPr>
      </w:pPr>
    </w:p>
    <w:p w14:paraId="0CF52FE9">
      <w:pPr>
        <w:snapToGrid w:val="0"/>
        <w:ind w:firstLine="320" w:firstLineChars="200"/>
        <w:rPr>
          <w:rFonts w:hint="default" w:ascii="Times New Roman" w:hAnsi="Times New Roman" w:eastAsia="宋体" w:cs="Times New Roman"/>
          <w:color w:val="auto"/>
          <w:szCs w:val="14"/>
          <w:shd w:val="clear" w:color="auto" w:fill="FFFFFF"/>
        </w:rPr>
      </w:pPr>
    </w:p>
    <w:p w14:paraId="7C4AFE04">
      <w:pPr>
        <w:snapToGrid w:val="0"/>
        <w:ind w:firstLine="320" w:firstLineChars="200"/>
        <w:rPr>
          <w:rFonts w:hint="default" w:ascii="Times New Roman" w:hAnsi="Times New Roman" w:eastAsia="宋体" w:cs="Times New Roman"/>
          <w:color w:val="auto"/>
          <w:szCs w:val="14"/>
          <w:shd w:val="clear" w:color="auto" w:fill="FFFFFF"/>
        </w:rPr>
      </w:pPr>
    </w:p>
    <w:p w14:paraId="6A70B142">
      <w:pPr>
        <w:snapToGrid w:val="0"/>
        <w:ind w:firstLine="320" w:firstLineChars="200"/>
        <w:rPr>
          <w:rFonts w:hint="default" w:ascii="Times New Roman" w:hAnsi="Times New Roman" w:eastAsia="宋体" w:cs="Times New Roman"/>
          <w:color w:val="auto"/>
          <w:szCs w:val="14"/>
          <w:shd w:val="clear" w:color="auto" w:fill="FFFFFF"/>
        </w:rPr>
      </w:pPr>
    </w:p>
    <w:p w14:paraId="611332CD">
      <w:pPr>
        <w:snapToGrid w:val="0"/>
        <w:ind w:firstLine="320" w:firstLineChars="200"/>
        <w:rPr>
          <w:rFonts w:hint="default" w:ascii="Times New Roman" w:hAnsi="Times New Roman" w:eastAsia="宋体" w:cs="Times New Roman"/>
          <w:color w:val="auto"/>
          <w:szCs w:val="14"/>
          <w:shd w:val="clear" w:color="auto" w:fill="FFFFFF"/>
        </w:rPr>
      </w:pPr>
    </w:p>
    <w:p w14:paraId="0C1E28AB">
      <w:pPr>
        <w:snapToGrid w:val="0"/>
        <w:ind w:firstLine="320" w:firstLineChars="200"/>
        <w:rPr>
          <w:rFonts w:hint="default" w:ascii="Times New Roman" w:hAnsi="Times New Roman" w:eastAsia="宋体" w:cs="Times New Roman"/>
          <w:color w:val="auto"/>
          <w:szCs w:val="14"/>
          <w:shd w:val="clear" w:color="auto" w:fill="FFFFFF"/>
        </w:rPr>
      </w:pPr>
    </w:p>
    <w:p w14:paraId="3BC5E1F8">
      <w:pPr>
        <w:snapToGrid w:val="0"/>
        <w:ind w:firstLine="320" w:firstLineChars="200"/>
        <w:rPr>
          <w:rFonts w:hint="default" w:ascii="Times New Roman" w:hAnsi="Times New Roman" w:eastAsia="宋体" w:cs="Times New Roman"/>
          <w:color w:val="auto"/>
          <w:szCs w:val="14"/>
          <w:shd w:val="clear" w:color="auto" w:fill="FFFFFF"/>
        </w:rPr>
      </w:pPr>
    </w:p>
    <w:p w14:paraId="3681ED04">
      <w:pPr>
        <w:snapToGrid w:val="0"/>
        <w:ind w:firstLine="320" w:firstLineChars="200"/>
        <w:rPr>
          <w:rFonts w:hint="default" w:ascii="Times New Roman" w:hAnsi="Times New Roman" w:eastAsia="宋体" w:cs="Times New Roman"/>
          <w:color w:val="auto"/>
          <w:szCs w:val="14"/>
          <w:shd w:val="clear" w:color="auto" w:fill="FFFFFF"/>
        </w:rPr>
      </w:pPr>
    </w:p>
    <w:p w14:paraId="0DE6564E">
      <w:pPr>
        <w:snapToGrid w:val="0"/>
        <w:ind w:firstLine="320" w:firstLineChars="200"/>
        <w:rPr>
          <w:rFonts w:hint="default" w:ascii="Times New Roman" w:hAnsi="Times New Roman" w:eastAsia="宋体" w:cs="Times New Roman"/>
          <w:color w:val="auto"/>
          <w:szCs w:val="14"/>
          <w:shd w:val="clear" w:color="auto" w:fill="FFFFFF"/>
        </w:rPr>
      </w:pPr>
    </w:p>
    <w:p w14:paraId="06AFBCC6">
      <w:pPr>
        <w:snapToGrid w:val="0"/>
        <w:ind w:firstLine="320" w:firstLineChars="200"/>
        <w:rPr>
          <w:rFonts w:hint="default" w:ascii="Times New Roman" w:hAnsi="Times New Roman" w:eastAsia="宋体" w:cs="Times New Roman"/>
          <w:color w:val="auto"/>
          <w:szCs w:val="14"/>
          <w:shd w:val="clear" w:color="auto" w:fill="FFFFFF"/>
        </w:rPr>
      </w:pPr>
    </w:p>
    <w:p w14:paraId="771FB581">
      <w:pPr>
        <w:snapToGrid w:val="0"/>
        <w:ind w:firstLine="320" w:firstLineChars="200"/>
        <w:rPr>
          <w:rFonts w:hint="default" w:ascii="Times New Roman" w:hAnsi="Times New Roman" w:eastAsia="宋体" w:cs="Times New Roman"/>
          <w:color w:val="auto"/>
          <w:szCs w:val="14"/>
          <w:shd w:val="clear" w:color="auto" w:fill="FFFFFF"/>
        </w:rPr>
      </w:pPr>
    </w:p>
    <w:p w14:paraId="1E49068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slave station, and set the IP address and device name in 'Properties' -&gt; 'General' -&gt; 'PROFINET Interface [X1]' -&gt; 'Ethernet Address'. The device name must match the device name set in the online access.</w:t>
      </w:r>
    </w:p>
    <w:p w14:paraId="1CCD611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02915"/>
            <wp:effectExtent l="0" t="0" r="0" b="698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99"/>
                    <a:stretch>
                      <a:fillRect/>
                    </a:stretch>
                  </pic:blipFill>
                  <pic:spPr>
                    <a:xfrm>
                      <a:off x="0" y="0"/>
                      <a:ext cx="4248150" cy="3003255"/>
                    </a:xfrm>
                    <a:prstGeom prst="rect">
                      <a:avLst/>
                    </a:prstGeom>
                  </pic:spPr>
                </pic:pic>
              </a:graphicData>
            </a:graphic>
          </wp:inline>
        </w:drawing>
      </w:r>
    </w:p>
    <w:p w14:paraId="38316B39">
      <w:pPr>
        <w:pStyle w:val="5"/>
        <w:numPr>
          <w:ilvl w:val="2"/>
          <w:numId w:val="0"/>
        </w:numPr>
        <w:snapToGrid w:val="0"/>
        <w:spacing w:before="84" w:beforeLines="35"/>
        <w:ind w:leftChars="200"/>
        <w:rPr>
          <w:rFonts w:hint="default" w:ascii="Times New Roman" w:hAnsi="Times New Roman" w:eastAsia="宋体" w:cs="Times New Roman"/>
          <w:sz w:val="16"/>
          <w:szCs w:val="14"/>
        </w:rPr>
      </w:pPr>
      <w:bookmarkStart w:id="388" w:name="_Toc145515165"/>
      <w:bookmarkStart w:id="389" w:name="_Toc160553084"/>
      <w:bookmarkStart w:id="390" w:name="_Toc29015"/>
    </w:p>
    <w:p w14:paraId="3B3F06E6">
      <w:pPr>
        <w:rPr>
          <w:rFonts w:hint="default" w:ascii="Times New Roman" w:hAnsi="Times New Roman" w:eastAsia="宋体" w:cs="Times New Roman"/>
          <w:sz w:val="16"/>
          <w:szCs w:val="14"/>
        </w:rPr>
      </w:pPr>
    </w:p>
    <w:p w14:paraId="0A909DF6">
      <w:pPr>
        <w:rPr>
          <w:rFonts w:hint="default" w:ascii="Times New Roman" w:hAnsi="Times New Roman" w:eastAsia="宋体" w:cs="Times New Roman"/>
          <w:sz w:val="16"/>
          <w:szCs w:val="14"/>
        </w:rPr>
      </w:pPr>
    </w:p>
    <w:p w14:paraId="188CFEB6">
      <w:pPr>
        <w:rPr>
          <w:rFonts w:hint="default" w:ascii="Times New Roman" w:hAnsi="Times New Roman" w:eastAsia="宋体" w:cs="Times New Roman"/>
          <w:sz w:val="16"/>
          <w:szCs w:val="14"/>
        </w:rPr>
      </w:pPr>
    </w:p>
    <w:p w14:paraId="1FF3691B">
      <w:pPr>
        <w:rPr>
          <w:rFonts w:hint="default" w:ascii="Times New Roman" w:hAnsi="Times New Roman" w:eastAsia="宋体" w:cs="Times New Roman"/>
          <w:sz w:val="16"/>
          <w:szCs w:val="14"/>
        </w:rPr>
      </w:pPr>
    </w:p>
    <w:p w14:paraId="48C2B81B">
      <w:pPr>
        <w:rPr>
          <w:rFonts w:hint="default" w:ascii="Times New Roman" w:hAnsi="Times New Roman" w:eastAsia="宋体" w:cs="Times New Roman"/>
          <w:sz w:val="16"/>
          <w:szCs w:val="14"/>
        </w:rPr>
      </w:pPr>
    </w:p>
    <w:p w14:paraId="534B53BD">
      <w:pPr>
        <w:rPr>
          <w:rFonts w:hint="default" w:ascii="Times New Roman" w:hAnsi="Times New Roman" w:eastAsia="宋体" w:cs="Times New Roman"/>
          <w:sz w:val="16"/>
          <w:szCs w:val="14"/>
        </w:rPr>
      </w:pPr>
    </w:p>
    <w:p w14:paraId="7332F060">
      <w:pPr>
        <w:rPr>
          <w:rFonts w:hint="default" w:ascii="Times New Roman" w:hAnsi="Times New Roman" w:eastAsia="宋体" w:cs="Times New Roman"/>
          <w:sz w:val="16"/>
          <w:szCs w:val="14"/>
        </w:rPr>
      </w:pPr>
    </w:p>
    <w:p w14:paraId="2573B8CC">
      <w:pPr>
        <w:rPr>
          <w:rFonts w:hint="default" w:ascii="Times New Roman" w:hAnsi="Times New Roman" w:eastAsia="宋体" w:cs="Times New Roman"/>
          <w:sz w:val="16"/>
          <w:szCs w:val="14"/>
        </w:rPr>
      </w:pPr>
    </w:p>
    <w:p w14:paraId="25F6D5C5">
      <w:pPr>
        <w:rPr>
          <w:rFonts w:hint="default" w:ascii="Times New Roman" w:hAnsi="Times New Roman" w:eastAsia="宋体" w:cs="Times New Roman"/>
          <w:sz w:val="16"/>
          <w:szCs w:val="14"/>
        </w:rPr>
      </w:pPr>
    </w:p>
    <w:p w14:paraId="10BF4F37">
      <w:pPr>
        <w:rPr>
          <w:rFonts w:hint="default" w:ascii="Times New Roman" w:hAnsi="Times New Roman" w:eastAsia="宋体" w:cs="Times New Roman"/>
          <w:sz w:val="16"/>
          <w:szCs w:val="14"/>
        </w:rPr>
      </w:pPr>
    </w:p>
    <w:p w14:paraId="6948B1E5">
      <w:pPr>
        <w:rPr>
          <w:rFonts w:hint="default" w:ascii="Times New Roman" w:hAnsi="Times New Roman" w:eastAsia="宋体" w:cs="Times New Roman"/>
          <w:sz w:val="16"/>
          <w:szCs w:val="14"/>
        </w:rPr>
      </w:pPr>
    </w:p>
    <w:p w14:paraId="73FBE2BE">
      <w:pPr>
        <w:rPr>
          <w:rFonts w:hint="default" w:ascii="Times New Roman" w:hAnsi="Times New Roman" w:eastAsia="宋体" w:cs="Times New Roman"/>
          <w:sz w:val="16"/>
          <w:szCs w:val="14"/>
        </w:rPr>
      </w:pPr>
    </w:p>
    <w:p w14:paraId="5A9457E0">
      <w:pPr>
        <w:rPr>
          <w:rFonts w:hint="default" w:ascii="Times New Roman" w:hAnsi="Times New Roman" w:eastAsia="宋体" w:cs="Times New Roman"/>
          <w:sz w:val="16"/>
          <w:szCs w:val="14"/>
        </w:rPr>
      </w:pPr>
    </w:p>
    <w:p w14:paraId="7DEF9CA6">
      <w:pPr>
        <w:rPr>
          <w:rFonts w:hint="default" w:ascii="Times New Roman" w:hAnsi="Times New Roman" w:eastAsia="宋体" w:cs="Times New Roman"/>
          <w:sz w:val="16"/>
          <w:szCs w:val="14"/>
        </w:rPr>
      </w:pPr>
    </w:p>
    <w:p w14:paraId="50DED700">
      <w:pPr>
        <w:rPr>
          <w:rFonts w:hint="default" w:ascii="Times New Roman" w:hAnsi="Times New Roman" w:eastAsia="宋体" w:cs="Times New Roman"/>
          <w:sz w:val="16"/>
          <w:szCs w:val="14"/>
        </w:rPr>
      </w:pPr>
    </w:p>
    <w:p w14:paraId="3BC06372">
      <w:pPr>
        <w:rPr>
          <w:rFonts w:hint="default" w:ascii="Times New Roman" w:hAnsi="Times New Roman" w:eastAsia="宋体" w:cs="Times New Roman"/>
          <w:sz w:val="16"/>
          <w:szCs w:val="14"/>
        </w:rPr>
      </w:pPr>
    </w:p>
    <w:p w14:paraId="4B7D65CD">
      <w:pPr>
        <w:rPr>
          <w:rFonts w:hint="default" w:ascii="Times New Roman" w:hAnsi="Times New Roman" w:eastAsia="宋体" w:cs="Times New Roman"/>
          <w:sz w:val="16"/>
          <w:szCs w:val="14"/>
        </w:rPr>
      </w:pPr>
    </w:p>
    <w:p w14:paraId="2C03D9C8">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bottom"/>
        <w:rPr>
          <w:rFonts w:hint="default" w:ascii="Times New Roman" w:hAnsi="Times New Roman" w:eastAsia="宋体" w:cs="Times New Roman"/>
          <w:sz w:val="16"/>
          <w:szCs w:val="14"/>
        </w:rPr>
      </w:pPr>
      <w:r>
        <w:rPr>
          <w:rFonts w:hint="default" w:ascii="Times New Roman" w:hAnsi="Times New Roman" w:eastAsia="宋体" w:cs="Times New Roman"/>
          <w:sz w:val="16"/>
          <w:szCs w:val="14"/>
        </w:rPr>
        <w:t>Configure Periodic Communication</w:t>
      </w:r>
      <w:bookmarkEnd w:id="388"/>
      <w:bookmarkEnd w:id="389"/>
      <w:bookmarkEnd w:id="390"/>
    </w:p>
    <w:p w14:paraId="68EDE3FB">
      <w:pPr>
        <w:snapToGrid w:val="0"/>
        <w:ind w:firstLine="320" w:firstLineChars="200"/>
        <w:rPr>
          <w:rFonts w:hint="default" w:ascii="Times New Roman" w:hAnsi="Times New Roman" w:eastAsia="宋体" w:cs="Times New Roman"/>
          <w:color w:val="auto"/>
          <w:szCs w:val="14"/>
        </w:rPr>
      </w:pPr>
      <w:bookmarkStart w:id="391" w:name="_Toc16587"/>
      <w:r>
        <w:rPr>
          <w:rFonts w:hint="default" w:ascii="Times New Roman" w:hAnsi="Times New Roman" w:eastAsia="宋体" w:cs="Times New Roman"/>
          <w:color w:val="auto"/>
          <w:szCs w:val="14"/>
        </w:rPr>
        <w:t>1. Configure Module</w:t>
      </w:r>
      <w:bookmarkEnd w:id="391"/>
    </w:p>
    <w:p w14:paraId="6CF3E99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slave station, switch to the “Device View,” and under “Hardware Catalog” -&gt; “Module,” double-click to select the data length to be configured for the slave station. The configured module will be added in the device view. After adding the module, you can modify the input/output mapping in the PLC by editing the “I Address” and “Q Address”.</w:t>
      </w:r>
    </w:p>
    <w:p w14:paraId="5BF4BA80">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02915"/>
            <wp:effectExtent l="0" t="0" r="0" b="698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00"/>
                    <a:stretch>
                      <a:fillRect/>
                    </a:stretch>
                  </pic:blipFill>
                  <pic:spPr>
                    <a:xfrm>
                      <a:off x="0" y="0"/>
                      <a:ext cx="4248150" cy="3003255"/>
                    </a:xfrm>
                    <a:prstGeom prst="rect">
                      <a:avLst/>
                    </a:prstGeom>
                  </pic:spPr>
                </pic:pic>
              </a:graphicData>
            </a:graphic>
          </wp:inline>
        </w:drawing>
      </w:r>
    </w:p>
    <w:p w14:paraId="4508907B">
      <w:pPr>
        <w:snapToGrid w:val="0"/>
        <w:ind w:firstLine="320" w:firstLineChars="200"/>
        <w:rPr>
          <w:rFonts w:hint="default" w:ascii="Times New Roman" w:hAnsi="Times New Roman" w:eastAsia="宋体" w:cs="Times New Roman"/>
          <w:color w:val="auto"/>
          <w:szCs w:val="14"/>
        </w:rPr>
      </w:pPr>
      <w:bookmarkStart w:id="392" w:name="_Toc25379"/>
      <w:r>
        <w:rPr>
          <w:rFonts w:hint="default" w:ascii="Times New Roman" w:hAnsi="Times New Roman" w:eastAsia="宋体" w:cs="Times New Roman"/>
          <w:color w:val="auto"/>
          <w:szCs w:val="14"/>
        </w:rPr>
        <w:t>2. Configure PZD</w:t>
      </w:r>
      <w:bookmarkEnd w:id="392"/>
    </w:p>
    <w:p w14:paraId="52A20B9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Through PZD area data, the master station can real-time modify and read inverter data, and perform periodic data exchange.</w:t>
      </w:r>
    </w:p>
    <w:p w14:paraId="594E40D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PZD process data mainly completes periodic data exchange between the master station and the inverter, the exchanged data is as follows:</w:t>
      </w:r>
    </w:p>
    <w:p w14:paraId="0B544951">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18 PZD Process Data</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501" w:type="pct"/>
        <w:tblInd w:w="6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1"/>
        <w:gridCol w:w="1337"/>
        <w:gridCol w:w="1694"/>
        <w:gridCol w:w="2145"/>
      </w:tblGrid>
      <w:tr w14:paraId="3B896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shd w:val="clear" w:color="auto" w:fill="A4A4A4" w:themeFill="background1" w:themeFillShade="A5"/>
          </w:tcPr>
          <w:p w14:paraId="07693EAB">
            <w:pPr>
              <w:rPr>
                <w:rFonts w:hint="default" w:ascii="Times New Roman" w:hAnsi="Times New Roman" w:eastAsia="宋体" w:cs="Times New Roman"/>
                <w:sz w:val="14"/>
                <w:szCs w:val="14"/>
              </w:rPr>
            </w:pPr>
          </w:p>
        </w:tc>
        <w:tc>
          <w:tcPr>
            <w:tcW w:w="4162" w:type="pct"/>
            <w:gridSpan w:val="3"/>
            <w:shd w:val="clear" w:color="auto" w:fill="A4A4A4" w:themeFill="background1" w:themeFillShade="A5"/>
          </w:tcPr>
          <w:p w14:paraId="6645380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Master station sends data to PZD area</w:t>
            </w:r>
          </w:p>
        </w:tc>
      </w:tr>
      <w:tr w14:paraId="0EE73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tcPr>
          <w:p w14:paraId="2FE9206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Command</w:t>
            </w:r>
          </w:p>
        </w:tc>
        <w:tc>
          <w:tcPr>
            <w:tcW w:w="1075" w:type="pct"/>
          </w:tcPr>
          <w:p w14:paraId="195E625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target frequency</w:t>
            </w:r>
          </w:p>
        </w:tc>
        <w:tc>
          <w:tcPr>
            <w:tcW w:w="3087" w:type="pct"/>
            <w:gridSpan w:val="2"/>
          </w:tcPr>
          <w:p w14:paraId="065BB5F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Real-time modification of inverter function parameters</w:t>
            </w:r>
          </w:p>
        </w:tc>
      </w:tr>
      <w:tr w14:paraId="61D5C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tcPr>
          <w:p w14:paraId="6ADD797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PZD1</w:t>
            </w:r>
          </w:p>
        </w:tc>
        <w:tc>
          <w:tcPr>
            <w:tcW w:w="1075" w:type="pct"/>
          </w:tcPr>
          <w:p w14:paraId="581F824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PZD2</w:t>
            </w:r>
          </w:p>
        </w:tc>
        <w:tc>
          <w:tcPr>
            <w:tcW w:w="3087" w:type="pct"/>
            <w:gridSpan w:val="2"/>
          </w:tcPr>
          <w:p w14:paraId="125735A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PZD3~PZD16</w:t>
            </w:r>
          </w:p>
        </w:tc>
      </w:tr>
      <w:tr w14:paraId="1BC18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shd w:val="clear" w:color="auto" w:fill="A4A4A4" w:themeFill="background1" w:themeFillShade="A5"/>
          </w:tcPr>
          <w:p w14:paraId="6C1F05F6">
            <w:pPr>
              <w:rPr>
                <w:rFonts w:hint="default" w:ascii="Times New Roman" w:hAnsi="Times New Roman" w:eastAsia="宋体" w:cs="Times New Roman"/>
                <w:sz w:val="14"/>
                <w:szCs w:val="14"/>
              </w:rPr>
            </w:pPr>
          </w:p>
        </w:tc>
        <w:tc>
          <w:tcPr>
            <w:tcW w:w="4162" w:type="pct"/>
            <w:gridSpan w:val="3"/>
            <w:shd w:val="clear" w:color="auto" w:fill="A4A4A4" w:themeFill="background1" w:themeFillShade="A5"/>
          </w:tcPr>
          <w:p w14:paraId="7260405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response data PZD area</w:t>
            </w:r>
          </w:p>
        </w:tc>
      </w:tr>
      <w:tr w14:paraId="5FEAB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tcPr>
          <w:p w14:paraId="65C82D30">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Errors and Warnings</w:t>
            </w:r>
          </w:p>
        </w:tc>
        <w:tc>
          <w:tcPr>
            <w:tcW w:w="1075" w:type="pct"/>
          </w:tcPr>
          <w:p w14:paraId="63EA141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Status</w:t>
            </w:r>
          </w:p>
        </w:tc>
        <w:tc>
          <w:tcPr>
            <w:tcW w:w="1362" w:type="pct"/>
          </w:tcPr>
          <w:p w14:paraId="6380275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operating frequency</w:t>
            </w:r>
          </w:p>
        </w:tc>
        <w:tc>
          <w:tcPr>
            <w:tcW w:w="1725" w:type="pct"/>
          </w:tcPr>
          <w:p w14:paraId="500AE5E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Real-time reading of inverter function parameters</w:t>
            </w:r>
          </w:p>
        </w:tc>
      </w:tr>
      <w:tr w14:paraId="19662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tcPr>
          <w:p w14:paraId="7794E40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PZD1</w:t>
            </w:r>
          </w:p>
        </w:tc>
        <w:tc>
          <w:tcPr>
            <w:tcW w:w="1075" w:type="pct"/>
          </w:tcPr>
          <w:p w14:paraId="298B4D9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PZD2</w:t>
            </w:r>
          </w:p>
        </w:tc>
        <w:tc>
          <w:tcPr>
            <w:tcW w:w="1362" w:type="pct"/>
          </w:tcPr>
          <w:p w14:paraId="139C1F7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PZD3</w:t>
            </w:r>
          </w:p>
        </w:tc>
        <w:tc>
          <w:tcPr>
            <w:tcW w:w="1725" w:type="pct"/>
          </w:tcPr>
          <w:p w14:paraId="2721A89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PZD4~PZD16</w:t>
            </w:r>
          </w:p>
        </w:tc>
      </w:tr>
    </w:tbl>
    <w:p w14:paraId="2913303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specific bit definitions, refer to sections 3.4 and 3.5.</w:t>
      </w:r>
    </w:p>
    <w:p w14:paraId="52A0ADB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PZD3 to PZD12 are user-defined periodic data exchanges, which are set in the hardware configuration.</w:t>
      </w:r>
    </w:p>
    <w:p w14:paraId="6B00F3A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module added in the previous step, and under 'Properties' -&gt; 'General', choose 'Module Parameters' to set the register address for user-defined periodic data. PZDx(Master to Slave) indicates the address written by the master station to the slave station, and PZDx(Slave to Master) indicates the address read by the master station from the slave station, in decimal format.</w:t>
      </w:r>
    </w:p>
    <w:p w14:paraId="6F21427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002915"/>
            <wp:effectExtent l="0" t="0" r="0" b="698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01"/>
                    <a:stretch>
                      <a:fillRect/>
                    </a:stretch>
                  </pic:blipFill>
                  <pic:spPr>
                    <a:xfrm>
                      <a:off x="0" y="0"/>
                      <a:ext cx="4248150" cy="3003255"/>
                    </a:xfrm>
                    <a:prstGeom prst="rect">
                      <a:avLst/>
                    </a:prstGeom>
                  </pic:spPr>
                </pic:pic>
              </a:graphicData>
            </a:graphic>
          </wp:inline>
        </w:drawing>
      </w:r>
    </w:p>
    <w:p w14:paraId="15B0878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configuration is complete, download the configuration, and the PLC and module will automatically perform periodic data exchange.</w:t>
      </w:r>
    </w:p>
    <w:p w14:paraId="5821F146">
      <w:pPr>
        <w:snapToGrid w:val="0"/>
        <w:ind w:firstLine="320" w:firstLineChars="200"/>
        <w:rPr>
          <w:rFonts w:hint="default" w:ascii="Times New Roman" w:hAnsi="Times New Roman" w:eastAsia="宋体" w:cs="Times New Roman"/>
          <w:color w:val="auto"/>
          <w:szCs w:val="14"/>
          <w:shd w:val="clear" w:color="auto" w:fill="FFFFFF"/>
        </w:rPr>
      </w:pPr>
    </w:p>
    <w:p w14:paraId="1B456ECD">
      <w:pPr>
        <w:snapToGrid w:val="0"/>
        <w:ind w:firstLine="320" w:firstLineChars="200"/>
        <w:rPr>
          <w:rFonts w:hint="default" w:ascii="Times New Roman" w:hAnsi="Times New Roman" w:eastAsia="宋体" w:cs="Times New Roman"/>
          <w:color w:val="auto"/>
          <w:szCs w:val="14"/>
          <w:shd w:val="clear" w:color="auto" w:fill="FFFFFF"/>
        </w:rPr>
      </w:pPr>
    </w:p>
    <w:p w14:paraId="52C65F03">
      <w:pPr>
        <w:snapToGrid w:val="0"/>
        <w:ind w:firstLine="320" w:firstLineChars="200"/>
        <w:rPr>
          <w:rFonts w:hint="default" w:ascii="Times New Roman" w:hAnsi="Times New Roman" w:eastAsia="宋体" w:cs="Times New Roman"/>
          <w:color w:val="auto"/>
          <w:szCs w:val="14"/>
          <w:shd w:val="clear" w:color="auto" w:fill="FFFFFF"/>
        </w:rPr>
      </w:pPr>
    </w:p>
    <w:p w14:paraId="73FB8B70">
      <w:pPr>
        <w:snapToGrid w:val="0"/>
        <w:ind w:firstLine="320" w:firstLineChars="200"/>
        <w:rPr>
          <w:rFonts w:hint="default" w:ascii="Times New Roman" w:hAnsi="Times New Roman" w:eastAsia="宋体" w:cs="Times New Roman"/>
          <w:color w:val="auto"/>
          <w:szCs w:val="14"/>
          <w:shd w:val="clear" w:color="auto" w:fill="FFFFFF"/>
        </w:rPr>
      </w:pPr>
    </w:p>
    <w:p w14:paraId="350B8EC5">
      <w:pPr>
        <w:snapToGrid w:val="0"/>
        <w:ind w:firstLine="320" w:firstLineChars="200"/>
        <w:rPr>
          <w:rFonts w:hint="default" w:ascii="Times New Roman" w:hAnsi="Times New Roman" w:eastAsia="宋体" w:cs="Times New Roman"/>
          <w:color w:val="auto"/>
          <w:szCs w:val="14"/>
          <w:shd w:val="clear" w:color="auto" w:fill="FFFFFF"/>
        </w:rPr>
      </w:pPr>
    </w:p>
    <w:p w14:paraId="53FCDFCF">
      <w:pPr>
        <w:snapToGrid w:val="0"/>
        <w:ind w:firstLine="320" w:firstLineChars="200"/>
        <w:rPr>
          <w:rFonts w:hint="default" w:ascii="Times New Roman" w:hAnsi="Times New Roman" w:eastAsia="宋体" w:cs="Times New Roman"/>
          <w:color w:val="auto"/>
          <w:szCs w:val="14"/>
          <w:shd w:val="clear" w:color="auto" w:fill="FFFFFF"/>
        </w:rPr>
      </w:pPr>
    </w:p>
    <w:p w14:paraId="4CDBB8DC">
      <w:pPr>
        <w:snapToGrid w:val="0"/>
        <w:ind w:firstLine="320" w:firstLineChars="200"/>
        <w:rPr>
          <w:rFonts w:hint="default" w:ascii="Times New Roman" w:hAnsi="Times New Roman" w:eastAsia="宋体" w:cs="Times New Roman"/>
          <w:color w:val="auto"/>
          <w:szCs w:val="14"/>
          <w:shd w:val="clear" w:color="auto" w:fill="FFFFFF"/>
        </w:rPr>
      </w:pPr>
    </w:p>
    <w:p w14:paraId="57466BE8">
      <w:pPr>
        <w:snapToGrid w:val="0"/>
        <w:ind w:firstLine="320" w:firstLineChars="200"/>
        <w:rPr>
          <w:rFonts w:hint="default" w:ascii="Times New Roman" w:hAnsi="Times New Roman" w:eastAsia="宋体" w:cs="Times New Roman"/>
          <w:color w:val="auto"/>
          <w:szCs w:val="14"/>
          <w:shd w:val="clear" w:color="auto" w:fill="FFFFFF"/>
        </w:rPr>
      </w:pPr>
    </w:p>
    <w:p w14:paraId="0747B0CF">
      <w:pPr>
        <w:snapToGrid w:val="0"/>
        <w:ind w:firstLine="320" w:firstLineChars="200"/>
        <w:rPr>
          <w:rFonts w:hint="default" w:ascii="Times New Roman" w:hAnsi="Times New Roman" w:eastAsia="宋体" w:cs="Times New Roman"/>
          <w:color w:val="auto"/>
          <w:szCs w:val="14"/>
          <w:shd w:val="clear" w:color="auto" w:fill="FFFFFF"/>
        </w:rPr>
      </w:pPr>
    </w:p>
    <w:p w14:paraId="5DBB25D2">
      <w:pPr>
        <w:snapToGrid w:val="0"/>
        <w:ind w:firstLine="320" w:firstLineChars="200"/>
        <w:rPr>
          <w:rFonts w:hint="default" w:ascii="Times New Roman" w:hAnsi="Times New Roman" w:eastAsia="宋体" w:cs="Times New Roman"/>
          <w:color w:val="auto"/>
          <w:szCs w:val="14"/>
          <w:shd w:val="clear" w:color="auto" w:fill="FFFFFF"/>
        </w:rPr>
      </w:pPr>
    </w:p>
    <w:p w14:paraId="541B18F0">
      <w:pPr>
        <w:snapToGrid w:val="0"/>
        <w:ind w:firstLine="320" w:firstLineChars="200"/>
        <w:rPr>
          <w:rFonts w:hint="default" w:ascii="Times New Roman" w:hAnsi="Times New Roman" w:eastAsia="宋体" w:cs="Times New Roman"/>
          <w:color w:val="auto"/>
          <w:szCs w:val="14"/>
          <w:shd w:val="clear" w:color="auto" w:fill="FFFFFF"/>
        </w:rPr>
      </w:pPr>
    </w:p>
    <w:p w14:paraId="5BE1B2DB">
      <w:pPr>
        <w:snapToGrid w:val="0"/>
        <w:ind w:firstLine="320" w:firstLineChars="200"/>
        <w:rPr>
          <w:rFonts w:hint="default" w:ascii="Times New Roman" w:hAnsi="Times New Roman" w:eastAsia="宋体" w:cs="Times New Roman"/>
          <w:color w:val="auto"/>
          <w:szCs w:val="14"/>
          <w:shd w:val="clear" w:color="auto" w:fill="FFFFFF"/>
        </w:rPr>
      </w:pPr>
    </w:p>
    <w:p w14:paraId="4107AD67">
      <w:pPr>
        <w:snapToGrid w:val="0"/>
        <w:ind w:firstLine="320" w:firstLineChars="200"/>
        <w:rPr>
          <w:rFonts w:hint="default" w:ascii="Times New Roman" w:hAnsi="Times New Roman" w:eastAsia="宋体" w:cs="Times New Roman"/>
          <w:color w:val="auto"/>
          <w:szCs w:val="14"/>
          <w:shd w:val="clear" w:color="auto" w:fill="FFFFFF"/>
        </w:rPr>
      </w:pPr>
    </w:p>
    <w:p w14:paraId="1FB981BD">
      <w:pPr>
        <w:snapToGrid w:val="0"/>
        <w:ind w:firstLine="320" w:firstLineChars="200"/>
        <w:rPr>
          <w:rFonts w:hint="default" w:ascii="Times New Roman" w:hAnsi="Times New Roman" w:eastAsia="宋体" w:cs="Times New Roman"/>
          <w:color w:val="auto"/>
          <w:szCs w:val="14"/>
          <w:shd w:val="clear" w:color="auto" w:fill="FFFFFF"/>
        </w:rPr>
      </w:pPr>
    </w:p>
    <w:p w14:paraId="2D8A6068">
      <w:pPr>
        <w:snapToGrid w:val="0"/>
        <w:ind w:firstLine="320" w:firstLineChars="200"/>
        <w:rPr>
          <w:rFonts w:hint="default" w:ascii="Times New Roman" w:hAnsi="Times New Roman" w:eastAsia="宋体" w:cs="Times New Roman"/>
          <w:color w:val="auto"/>
          <w:szCs w:val="14"/>
          <w:shd w:val="clear" w:color="auto" w:fill="FFFFFF"/>
        </w:rPr>
      </w:pPr>
    </w:p>
    <w:p w14:paraId="4AACB83B">
      <w:pPr>
        <w:snapToGrid w:val="0"/>
        <w:ind w:firstLine="320" w:firstLineChars="200"/>
        <w:rPr>
          <w:rFonts w:hint="default" w:ascii="Times New Roman" w:hAnsi="Times New Roman" w:eastAsia="宋体" w:cs="Times New Roman"/>
          <w:color w:val="auto"/>
          <w:szCs w:val="14"/>
          <w:shd w:val="clear" w:color="auto" w:fill="FFFFFF"/>
        </w:rPr>
      </w:pPr>
    </w:p>
    <w:p w14:paraId="5157D920">
      <w:pPr>
        <w:snapToGrid w:val="0"/>
        <w:ind w:firstLine="320" w:firstLineChars="200"/>
        <w:rPr>
          <w:rFonts w:hint="default" w:ascii="Times New Roman" w:hAnsi="Times New Roman" w:eastAsia="宋体" w:cs="Times New Roman"/>
          <w:color w:val="auto"/>
          <w:szCs w:val="14"/>
          <w:shd w:val="clear" w:color="auto" w:fill="FFFFFF"/>
        </w:rPr>
      </w:pPr>
    </w:p>
    <w:p w14:paraId="0F2EBE58">
      <w:pPr>
        <w:snapToGrid w:val="0"/>
        <w:ind w:firstLine="320" w:firstLineChars="200"/>
        <w:rPr>
          <w:rFonts w:hint="default" w:ascii="Times New Roman" w:hAnsi="Times New Roman" w:eastAsia="宋体" w:cs="Times New Roman"/>
          <w:color w:val="auto"/>
          <w:szCs w:val="14"/>
          <w:shd w:val="clear" w:color="auto" w:fill="FFFFFF"/>
        </w:rPr>
      </w:pPr>
    </w:p>
    <w:p w14:paraId="7C963FD9">
      <w:pPr>
        <w:snapToGrid w:val="0"/>
        <w:ind w:firstLine="320" w:firstLineChars="200"/>
        <w:rPr>
          <w:rFonts w:hint="default" w:ascii="Times New Roman" w:hAnsi="Times New Roman" w:eastAsia="宋体" w:cs="Times New Roman"/>
          <w:color w:val="auto"/>
          <w:szCs w:val="14"/>
          <w:shd w:val="clear" w:color="auto" w:fill="FFFFFF"/>
        </w:rPr>
      </w:pPr>
    </w:p>
    <w:p w14:paraId="6873B0DA">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393" w:name="_Toc145515166"/>
      <w:bookmarkStart w:id="394" w:name="_Toc160553085"/>
      <w:bookmarkStart w:id="395" w:name="_Toc24689"/>
      <w:r>
        <w:rPr>
          <w:rFonts w:hint="default" w:ascii="Times New Roman" w:hAnsi="Times New Roman" w:eastAsia="宋体" w:cs="Times New Roman"/>
          <w:sz w:val="16"/>
          <w:szCs w:val="14"/>
        </w:rPr>
        <w:t>Configure Non-periodic Communication</w:t>
      </w:r>
      <w:bookmarkEnd w:id="393"/>
      <w:bookmarkEnd w:id="394"/>
      <w:bookmarkEnd w:id="395"/>
    </w:p>
    <w:p w14:paraId="3CA34324">
      <w:pPr>
        <w:snapToGrid w:val="0"/>
        <w:ind w:firstLine="320" w:firstLineChars="200"/>
        <w:rPr>
          <w:rFonts w:hint="default" w:ascii="Times New Roman" w:hAnsi="Times New Roman" w:eastAsia="宋体" w:cs="Times New Roman"/>
          <w:color w:val="auto"/>
          <w:szCs w:val="14"/>
        </w:rPr>
      </w:pPr>
      <w:bookmarkStart w:id="396" w:name="_Toc14385"/>
      <w:r>
        <w:rPr>
          <w:rFonts w:hint="default" w:ascii="Times New Roman" w:hAnsi="Times New Roman" w:eastAsia="宋体" w:cs="Times New Roman"/>
          <w:color w:val="auto"/>
          <w:szCs w:val="14"/>
        </w:rPr>
        <w:t>1. Non-periodic Interaction Data Format</w:t>
      </w:r>
      <w:bookmarkEnd w:id="396"/>
    </w:p>
    <w:p w14:paraId="1FC1897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Non-periodic interaction uses the slot-subslot-index method for addressing, thereby determining the format of the message data area. To facilitate user operations on consecutive registers of the inverter, the following non-periodic read/write format is defined, with the index set to 100.</w:t>
      </w:r>
    </w:p>
    <w:p w14:paraId="4CF18ECE">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manufacturer has encapsulated two non-periodic read/write function blocks for user reference.</w:t>
      </w:r>
    </w:p>
    <w:p w14:paraId="1B1734ED">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PN_WRITE function block: implements non-periodic writing, ID: represents the moduleID to be written, ADDR: represents the address of the function code to be written,</w:t>
      </w:r>
    </w:p>
    <w:p w14:paraId="583562B2">
      <w:pPr>
        <w:pStyle w:val="68"/>
        <w:snapToGrid w:val="0"/>
        <w:ind w:firstLine="320"/>
        <w:rPr>
          <w:rFonts w:hint="default" w:ascii="Times New Roman" w:hAnsi="Times New Roman" w:eastAsia="宋体" w:cs="Times New Roman"/>
          <w:color w:val="auto"/>
          <w:szCs w:val="14"/>
          <w:highlight w:val="yellow"/>
        </w:rPr>
      </w:pPr>
      <w:r>
        <w:rPr>
          <w:rFonts w:hint="default" w:ascii="Times New Roman" w:hAnsi="Times New Roman" w:eastAsia="宋体" w:cs="Times New Roman"/>
          <w:color w:val="auto"/>
          <w:szCs w:val="14"/>
        </w:rPr>
        <w:t>LEN: represents the number of registers to be written, DATA: array of values to be written into the registers.</w:t>
      </w:r>
    </w:p>
    <w:p w14:paraId="0A6283D9">
      <w:pPr>
        <w:pStyle w:val="68"/>
        <w:ind w:firstLine="0" w:firstLineChars="0"/>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651250" cy="1831340"/>
            <wp:effectExtent l="0" t="0" r="635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02"/>
                    <a:stretch>
                      <a:fillRect/>
                    </a:stretch>
                  </pic:blipFill>
                  <pic:spPr>
                    <a:xfrm>
                      <a:off x="0" y="0"/>
                      <a:ext cx="3660523" cy="1836614"/>
                    </a:xfrm>
                    <a:prstGeom prst="rect">
                      <a:avLst/>
                    </a:prstGeom>
                  </pic:spPr>
                </pic:pic>
              </a:graphicData>
            </a:graphic>
          </wp:inline>
        </w:drawing>
      </w:r>
    </w:p>
    <w:p w14:paraId="3DBFB982">
      <w:pPr>
        <w:pStyle w:val="68"/>
        <w:snapToGrid w:val="0"/>
        <w:ind w:firstLine="320"/>
        <w:rPr>
          <w:rFonts w:hint="default" w:ascii="Times New Roman" w:hAnsi="Times New Roman" w:eastAsia="宋体" w:cs="Times New Roman"/>
          <w:color w:val="auto"/>
          <w:szCs w:val="14"/>
        </w:rPr>
      </w:pPr>
    </w:p>
    <w:p w14:paraId="2AD5EF14">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PN_READ function block: a function block for non-periodic reading, ID: represents the moduleID to be written, ADDR: represents the address of the function code to be read, MLEN: represents the number of registers to be read, DATA: array to store the values read from the registers.</w:t>
      </w:r>
    </w:p>
    <w:p w14:paraId="46335674">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3746500" cy="1984375"/>
            <wp:effectExtent l="0" t="0" r="635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3"/>
                    <a:stretch>
                      <a:fillRect/>
                    </a:stretch>
                  </pic:blipFill>
                  <pic:spPr>
                    <a:xfrm>
                      <a:off x="0" y="0"/>
                      <a:ext cx="3763190" cy="1993394"/>
                    </a:xfrm>
                    <a:prstGeom prst="rect">
                      <a:avLst/>
                    </a:prstGeom>
                  </pic:spPr>
                </pic:pic>
              </a:graphicData>
            </a:graphic>
          </wp:inline>
        </w:drawing>
      </w:r>
    </w:p>
    <w:p w14:paraId="5FED4471">
      <w:pPr>
        <w:snapToGrid w:val="0"/>
        <w:ind w:firstLine="320" w:firstLineChars="200"/>
        <w:rPr>
          <w:rFonts w:hint="default" w:ascii="Times New Roman" w:hAnsi="Times New Roman" w:eastAsia="宋体" w:cs="Times New Roman"/>
          <w:color w:val="auto"/>
          <w:szCs w:val="14"/>
        </w:rPr>
      </w:pPr>
      <w:bookmarkStart w:id="397" w:name="_Toc3045"/>
    </w:p>
    <w:p w14:paraId="5F4F7912">
      <w:pPr>
        <w:snapToGrid w:val="0"/>
        <w:ind w:firstLine="320" w:firstLineChars="200"/>
        <w:rPr>
          <w:rFonts w:hint="default" w:ascii="Times New Roman" w:hAnsi="Times New Roman" w:eastAsia="宋体" w:cs="Times New Roman"/>
          <w:color w:val="auto"/>
          <w:szCs w:val="14"/>
        </w:rPr>
      </w:pPr>
    </w:p>
    <w:p w14:paraId="4FC149C9">
      <w:pPr>
        <w:snapToGrid w:val="0"/>
        <w:ind w:firstLine="320" w:firstLineChars="200"/>
        <w:rPr>
          <w:rFonts w:hint="default" w:ascii="Times New Roman" w:hAnsi="Times New Roman" w:eastAsia="宋体" w:cs="Times New Roman"/>
          <w:color w:val="auto"/>
          <w:szCs w:val="14"/>
        </w:rPr>
      </w:pPr>
    </w:p>
    <w:p w14:paraId="0C9D106B">
      <w:pPr>
        <w:snapToGrid w:val="0"/>
        <w:ind w:firstLine="320" w:firstLineChars="200"/>
        <w:rPr>
          <w:rFonts w:hint="default" w:ascii="Times New Roman" w:hAnsi="Times New Roman" w:eastAsia="宋体" w:cs="Times New Roman"/>
          <w:color w:val="auto"/>
          <w:szCs w:val="14"/>
        </w:rPr>
      </w:pPr>
    </w:p>
    <w:p w14:paraId="6DF3433E">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2. Download Configuration and Ladder Diagram</w:t>
      </w:r>
      <w:bookmarkEnd w:id="397"/>
    </w:p>
    <w:p w14:paraId="54958D3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Save the configured network, set the computer's IP address to the same subnet as the PLC (note that it should not conflict with the IP addresses of the slave stations in the configuration, or you can set the PC to automatically obtain an IP address), compile, click download, select the interface, and then click 'Start Search'. Select the detected PLC, and then click download.</w:t>
      </w:r>
    </w:p>
    <w:p w14:paraId="08EBDE2F">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3640455"/>
            <wp:effectExtent l="0" t="0" r="0" b="0"/>
            <wp:docPr id="156" name="图片 156" descr="E:\ProfiNet\项目文档\操作手册\截图-3.1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E:\ProfiNet\项目文档\操作手册\截图-3.15\11.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4248150" cy="3640455"/>
                    </a:xfrm>
                    <a:prstGeom prst="rect">
                      <a:avLst/>
                    </a:prstGeom>
                    <a:noFill/>
                    <a:ln>
                      <a:noFill/>
                    </a:ln>
                  </pic:spPr>
                </pic:pic>
              </a:graphicData>
            </a:graphic>
          </wp:inline>
        </w:drawing>
      </w:r>
    </w:p>
    <w:p w14:paraId="0E13BA33">
      <w:pPr>
        <w:snapToGrid w:val="0"/>
        <w:ind w:firstLine="320" w:firstLineChars="200"/>
        <w:rPr>
          <w:rFonts w:hint="default" w:ascii="Times New Roman" w:hAnsi="Times New Roman" w:eastAsia="宋体" w:cs="Times New Roman"/>
          <w:color w:val="auto"/>
          <w:szCs w:val="14"/>
        </w:rPr>
      </w:pPr>
    </w:p>
    <w:p w14:paraId="3AE37F11">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398" w:name="_Toc160553086"/>
      <w:bookmarkStart w:id="399" w:name="_Toc145515167"/>
      <w:r>
        <w:rPr>
          <w:rFonts w:hint="default" w:ascii="Times New Roman" w:hAnsi="Times New Roman" w:eastAsia="宋体" w:cs="Times New Roman"/>
          <w:color w:val="auto"/>
          <w:sz w:val="16"/>
          <w:szCs w:val="14"/>
        </w:rPr>
        <w:t>Fault Information</w:t>
      </w:r>
      <w:bookmarkEnd w:id="398"/>
      <w:bookmarkEnd w:id="399"/>
    </w:p>
    <w:p w14:paraId="7C1CE52A">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400" w:name="_Toc151716590"/>
      <w:bookmarkEnd w:id="400"/>
      <w:bookmarkStart w:id="401" w:name="_Toc145515168"/>
      <w:bookmarkEnd w:id="401"/>
      <w:bookmarkStart w:id="402" w:name="_Toc152858356"/>
      <w:bookmarkEnd w:id="402"/>
      <w:bookmarkStart w:id="403" w:name="_Toc151987237"/>
      <w:bookmarkEnd w:id="403"/>
      <w:bookmarkStart w:id="404" w:name="_Toc151729227"/>
      <w:bookmarkEnd w:id="404"/>
      <w:bookmarkStart w:id="405" w:name="_Toc116658400"/>
      <w:bookmarkEnd w:id="405"/>
      <w:bookmarkStart w:id="406" w:name="_Toc151716524"/>
      <w:bookmarkEnd w:id="406"/>
      <w:bookmarkStart w:id="407" w:name="_Toc151717477"/>
      <w:bookmarkEnd w:id="407"/>
      <w:bookmarkStart w:id="408" w:name="_Toc151716658"/>
      <w:bookmarkEnd w:id="408"/>
      <w:bookmarkStart w:id="409" w:name="_Toc145515169"/>
      <w:bookmarkStart w:id="410" w:name="_Toc1238"/>
      <w:bookmarkStart w:id="411" w:name="_Toc160553087"/>
      <w:r>
        <w:rPr>
          <w:rFonts w:hint="default" w:ascii="Times New Roman" w:hAnsi="Times New Roman" w:eastAsia="宋体" w:cs="Times New Roman"/>
          <w:sz w:val="16"/>
          <w:szCs w:val="14"/>
        </w:rPr>
        <w:t>Periodic Fault Code</w:t>
      </w:r>
      <w:bookmarkEnd w:id="409"/>
      <w:bookmarkEnd w:id="410"/>
      <w:bookmarkEnd w:id="411"/>
    </w:p>
    <w:p w14:paraId="431334A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PZD Area for periodic communication, the high byte of the status word indicates alarm information, allowing users to obtain the latest status through periodic communication. In addition to the diagnostic information of the inverter itself, the communication status between the module and the inverter must also be included to help users identify the cause of errors.</w:t>
      </w:r>
    </w:p>
    <w:p w14:paraId="297603DE">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19 Periodic Fault Code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5395"/>
      </w:tblGrid>
      <w:tr w14:paraId="5637C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shd w:val="clear" w:color="auto" w:fill="D8D8D8" w:themeFill="background1" w:themeFillShade="D9"/>
          </w:tcPr>
          <w:p w14:paraId="1E25EFB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Diagnostic Classification</w:t>
            </w:r>
          </w:p>
        </w:tc>
        <w:tc>
          <w:tcPr>
            <w:tcW w:w="8057" w:type="dxa"/>
            <w:shd w:val="clear" w:color="auto" w:fill="D8D8D8" w:themeFill="background1" w:themeFillShade="D9"/>
          </w:tcPr>
          <w:p w14:paraId="0C58087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Status Code</w:t>
            </w:r>
          </w:p>
        </w:tc>
      </w:tr>
      <w:tr w14:paraId="2C924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14:paraId="2627AF8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rPr>
              <w:t>Inverter Body Diagnostic Information (Register Address: 0x2100)</w:t>
            </w:r>
          </w:p>
        </w:tc>
        <w:tc>
          <w:tcPr>
            <w:tcW w:w="8057" w:type="dxa"/>
          </w:tcPr>
          <w:p w14:paraId="4691366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200   Communication Error (Message Abnormality)</w:t>
            </w:r>
          </w:p>
          <w:p w14:paraId="021678B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201   Communication Error (Timeout Abnormality)</w:t>
            </w:r>
          </w:p>
          <w:p w14:paraId="62B73D7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202   Address Error</w:t>
            </w:r>
          </w:p>
          <w:p w14:paraId="4A009E9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203   Parameter Exceeds Threshold</w:t>
            </w:r>
          </w:p>
        </w:tc>
      </w:tr>
    </w:tbl>
    <w:p w14:paraId="26658788">
      <w:pPr>
        <w:rPr>
          <w:rFonts w:hint="default" w:ascii="Times New Roman" w:hAnsi="Times New Roman" w:eastAsia="宋体" w:cs="Times New Roman"/>
          <w:color w:val="auto"/>
          <w:szCs w:val="14"/>
          <w:shd w:val="clear" w:color="auto" w:fill="FFFFFF"/>
        </w:rPr>
      </w:pPr>
      <w:bookmarkStart w:id="412" w:name="_Toc8235"/>
      <w:bookmarkStart w:id="413" w:name="_Toc145515170"/>
    </w:p>
    <w:p w14:paraId="3AB2E396">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414" w:name="_Toc160553088"/>
      <w:r>
        <w:rPr>
          <w:rFonts w:hint="default" w:ascii="Times New Roman" w:hAnsi="Times New Roman" w:eastAsia="宋体" w:cs="Times New Roman"/>
          <w:sz w:val="16"/>
          <w:szCs w:val="14"/>
        </w:rPr>
        <w:t>Non-periodic Fault Code</w:t>
      </w:r>
      <w:bookmarkEnd w:id="412"/>
      <w:bookmarkEnd w:id="413"/>
      <w:bookmarkEnd w:id="414"/>
    </w:p>
    <w:p w14:paraId="1DC5A5F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executing non-periodic communication, the STATUS parameter in the function block is used to return the command execution result, with a data type of DWORD (4 bytes). The data format and meaning are already defined in the TIA software. In addition to the standard definition, the following error codes have the following meanings:</w:t>
      </w:r>
    </w:p>
    <w:p w14:paraId="39D641C6">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20 Non-periodic Fault Code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720"/>
        <w:gridCol w:w="743"/>
        <w:gridCol w:w="743"/>
        <w:gridCol w:w="3827"/>
      </w:tblGrid>
      <w:tr w14:paraId="60962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shd w:val="clear" w:color="auto" w:fill="D8D8D8" w:themeFill="background1" w:themeFillShade="D9"/>
            <w:vAlign w:val="center"/>
          </w:tcPr>
          <w:p w14:paraId="369F8F7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Function_ Num</w:t>
            </w:r>
          </w:p>
        </w:tc>
        <w:tc>
          <w:tcPr>
            <w:tcW w:w="521" w:type="pct"/>
            <w:shd w:val="clear" w:color="auto" w:fill="D8D8D8" w:themeFill="background1" w:themeFillShade="D9"/>
            <w:vAlign w:val="center"/>
          </w:tcPr>
          <w:p w14:paraId="670F1CF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Error_ Decode</w:t>
            </w:r>
          </w:p>
        </w:tc>
        <w:tc>
          <w:tcPr>
            <w:tcW w:w="538" w:type="pct"/>
            <w:shd w:val="clear" w:color="auto" w:fill="D8D8D8" w:themeFill="background1" w:themeFillShade="D9"/>
            <w:vAlign w:val="center"/>
          </w:tcPr>
          <w:p w14:paraId="17E178B5">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Error_ Code_1</w:t>
            </w:r>
          </w:p>
        </w:tc>
        <w:tc>
          <w:tcPr>
            <w:tcW w:w="538" w:type="pct"/>
            <w:shd w:val="clear" w:color="auto" w:fill="D8D8D8" w:themeFill="background1" w:themeFillShade="D9"/>
            <w:vAlign w:val="center"/>
          </w:tcPr>
          <w:p w14:paraId="7472DD71">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Error_ Code_2</w:t>
            </w:r>
          </w:p>
        </w:tc>
        <w:tc>
          <w:tcPr>
            <w:tcW w:w="2771" w:type="pct"/>
            <w:shd w:val="clear" w:color="auto" w:fill="D8D8D8" w:themeFill="background1" w:themeFillShade="D9"/>
            <w:vAlign w:val="center"/>
          </w:tcPr>
          <w:p w14:paraId="70EA1B0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Meaning</w:t>
            </w:r>
          </w:p>
        </w:tc>
      </w:tr>
      <w:tr w14:paraId="19352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shd w:val="clear" w:color="auto" w:fill="auto"/>
            <w:vAlign w:val="center"/>
          </w:tcPr>
          <w:p w14:paraId="4B348A5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521" w:type="pct"/>
            <w:shd w:val="clear" w:color="auto" w:fill="auto"/>
            <w:vAlign w:val="center"/>
          </w:tcPr>
          <w:p w14:paraId="198A9AD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shd w:val="clear" w:color="auto" w:fill="auto"/>
            <w:vAlign w:val="center"/>
          </w:tcPr>
          <w:p w14:paraId="3BC89C2D">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shd w:val="clear" w:color="auto" w:fill="auto"/>
            <w:vAlign w:val="center"/>
          </w:tcPr>
          <w:p w14:paraId="6C45CD9E">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w:t>
            </w:r>
          </w:p>
        </w:tc>
        <w:tc>
          <w:tcPr>
            <w:tcW w:w="2771" w:type="pct"/>
            <w:shd w:val="clear" w:color="auto" w:fill="auto"/>
            <w:vAlign w:val="center"/>
          </w:tcPr>
          <w:p w14:paraId="55B8402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Invalid data record number (index can only be 100 or 101)</w:t>
            </w:r>
          </w:p>
        </w:tc>
      </w:tr>
      <w:tr w14:paraId="5C1F2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1E3D788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521" w:type="pct"/>
            <w:vAlign w:val="center"/>
          </w:tcPr>
          <w:p w14:paraId="317D866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5869D8F1">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08FECEE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0x02</w:t>
            </w:r>
          </w:p>
        </w:tc>
        <w:tc>
          <w:tcPr>
            <w:tcW w:w="2771" w:type="pct"/>
            <w:vAlign w:val="center"/>
          </w:tcPr>
          <w:p w14:paraId="0C25BC0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read value data length exceeds limit (2&lt;=data length&lt;=24), unit: bytes</w:t>
            </w:r>
          </w:p>
        </w:tc>
      </w:tr>
      <w:tr w14:paraId="40842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31EB10B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521" w:type="pct"/>
            <w:vAlign w:val="center"/>
          </w:tcPr>
          <w:p w14:paraId="6E66CC9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0E2D02D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44932BD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0x03</w:t>
            </w:r>
          </w:p>
        </w:tc>
        <w:tc>
          <w:tcPr>
            <w:tcW w:w="2771" w:type="pct"/>
            <w:vAlign w:val="center"/>
          </w:tcPr>
          <w:p w14:paraId="09B52F29">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read address is invalid (WRREC has not been run in advance to write the read address or the address is incorrect)</w:t>
            </w:r>
          </w:p>
        </w:tc>
      </w:tr>
      <w:tr w14:paraId="4197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775F9D2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0xDE</w:t>
            </w:r>
          </w:p>
        </w:tc>
        <w:tc>
          <w:tcPr>
            <w:tcW w:w="521" w:type="pct"/>
            <w:vAlign w:val="center"/>
          </w:tcPr>
          <w:p w14:paraId="4EBFD6D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4B6F213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283CEDED">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w:t>
            </w:r>
          </w:p>
        </w:tc>
        <w:tc>
          <w:tcPr>
            <w:tcW w:w="2771" w:type="pct"/>
            <w:vAlign w:val="center"/>
          </w:tcPr>
          <w:p w14:paraId="3F6BD24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read value failed (communication error between module and inverter)</w:t>
            </w:r>
          </w:p>
        </w:tc>
      </w:tr>
      <w:tr w14:paraId="11152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2F903A9C">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521" w:type="pct"/>
            <w:vAlign w:val="center"/>
          </w:tcPr>
          <w:p w14:paraId="59A3397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4923E1D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4DE685FF">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w:t>
            </w:r>
          </w:p>
        </w:tc>
        <w:tc>
          <w:tcPr>
            <w:tcW w:w="2771" w:type="pct"/>
            <w:vAlign w:val="center"/>
          </w:tcPr>
          <w:p w14:paraId="0602DDF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Invalid data record number (index can only be 100 or 101)</w:t>
            </w:r>
          </w:p>
        </w:tc>
      </w:tr>
      <w:tr w14:paraId="722E1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5CA7C86C">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521" w:type="pct"/>
            <w:vAlign w:val="center"/>
          </w:tcPr>
          <w:p w14:paraId="662EA263">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397FFC7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3E3974D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0x01</w:t>
            </w:r>
          </w:p>
        </w:tc>
        <w:tc>
          <w:tcPr>
            <w:tcW w:w="2771" w:type="pct"/>
            <w:vAlign w:val="center"/>
          </w:tcPr>
          <w:p w14:paraId="14422F49">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value function code error (only supports 0x03, 0x10 function codes)</w:t>
            </w:r>
          </w:p>
        </w:tc>
      </w:tr>
      <w:tr w14:paraId="627FF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69951094">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521" w:type="pct"/>
            <w:vAlign w:val="center"/>
          </w:tcPr>
          <w:p w14:paraId="04FCFFF8">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575E12E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3C83E552">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0x02</w:t>
            </w:r>
          </w:p>
        </w:tc>
        <w:tc>
          <w:tcPr>
            <w:tcW w:w="2771" w:type="pct"/>
            <w:vAlign w:val="center"/>
          </w:tcPr>
          <w:p w14:paraId="25C2FAD8">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Value Data Length Exceeded (3&lt;=Data Length&lt;=24), Unit: Bytes</w:t>
            </w:r>
          </w:p>
        </w:tc>
      </w:tr>
      <w:tr w14:paraId="1DB2A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4ECE565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521" w:type="pct"/>
            <w:vAlign w:val="center"/>
          </w:tcPr>
          <w:p w14:paraId="6055017F">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7261E680">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1E87A4DA">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0x03</w:t>
            </w:r>
          </w:p>
        </w:tc>
        <w:tc>
          <w:tcPr>
            <w:tcW w:w="2771" w:type="pct"/>
            <w:vAlign w:val="center"/>
          </w:tcPr>
          <w:p w14:paraId="2BBCAB20">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Address Invalid</w:t>
            </w:r>
          </w:p>
        </w:tc>
      </w:tr>
      <w:tr w14:paraId="44678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75552F2B">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521" w:type="pct"/>
            <w:vAlign w:val="center"/>
          </w:tcPr>
          <w:p w14:paraId="47AF7C9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04DD19F1">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0D44AAA9">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0x04</w:t>
            </w:r>
          </w:p>
        </w:tc>
        <w:tc>
          <w:tcPr>
            <w:tcW w:w="2771" w:type="pct"/>
            <w:vAlign w:val="center"/>
          </w:tcPr>
          <w:p w14:paraId="5C432C09">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Set Value Out of Range</w:t>
            </w:r>
          </w:p>
        </w:tc>
      </w:tr>
      <w:tr w14:paraId="5E2BE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vAlign w:val="center"/>
          </w:tcPr>
          <w:p w14:paraId="31C0A10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0xDF</w:t>
            </w:r>
          </w:p>
        </w:tc>
        <w:tc>
          <w:tcPr>
            <w:tcW w:w="521" w:type="pct"/>
            <w:vAlign w:val="center"/>
          </w:tcPr>
          <w:p w14:paraId="3960E417">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0x80</w:t>
            </w:r>
          </w:p>
        </w:tc>
        <w:tc>
          <w:tcPr>
            <w:tcW w:w="538" w:type="pct"/>
            <w:vAlign w:val="center"/>
          </w:tcPr>
          <w:p w14:paraId="6E4A33C6">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0xB8</w:t>
            </w:r>
          </w:p>
        </w:tc>
        <w:tc>
          <w:tcPr>
            <w:tcW w:w="538" w:type="pct"/>
            <w:vAlign w:val="center"/>
          </w:tcPr>
          <w:p w14:paraId="045974D0">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w:t>
            </w:r>
          </w:p>
        </w:tc>
        <w:tc>
          <w:tcPr>
            <w:tcW w:w="2771" w:type="pct"/>
            <w:vAlign w:val="center"/>
          </w:tcPr>
          <w:p w14:paraId="44EAF18F">
            <w:pPr>
              <w:pStyle w:val="12"/>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Non-periodic Write Value Failure (Module and Inverter Communication Error)</w:t>
            </w:r>
          </w:p>
        </w:tc>
      </w:tr>
    </w:tbl>
    <w:p w14:paraId="0B7DF317">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415" w:name="_Toc145515171"/>
      <w:bookmarkStart w:id="416" w:name="_Toc10429"/>
      <w:bookmarkStart w:id="417" w:name="_Toc160553089"/>
      <w:r>
        <w:rPr>
          <w:rFonts w:hint="default" w:ascii="Times New Roman" w:hAnsi="Times New Roman" w:eastAsia="宋体" w:cs="Times New Roman"/>
          <w:sz w:val="16"/>
          <w:szCs w:val="14"/>
        </w:rPr>
        <w:t>Module Information</w:t>
      </w:r>
      <w:bookmarkEnd w:id="415"/>
      <w:bookmarkEnd w:id="416"/>
      <w:bookmarkEnd w:id="417"/>
    </w:p>
    <w:p w14:paraId="0D7A5990">
      <w:pPr>
        <w:snapToGrid w:val="0"/>
        <w:ind w:firstLine="320" w:firstLineChars="200"/>
        <w:rPr>
          <w:rFonts w:hint="default" w:ascii="Times New Roman" w:hAnsi="Times New Roman" w:eastAsia="宋体" w:cs="Times New Roman"/>
          <w:szCs w:val="14"/>
          <w:shd w:val="clear" w:color="auto" w:fill="FFFFFF"/>
        </w:rPr>
      </w:pPr>
      <w:bookmarkStart w:id="418" w:name="_Toc4224"/>
      <w:r>
        <w:rPr>
          <w:rFonts w:hint="default" w:ascii="Times New Roman" w:hAnsi="Times New Roman" w:eastAsia="宋体" w:cs="Times New Roman"/>
          <w:color w:val="auto"/>
          <w:szCs w:val="14"/>
          <w:shd w:val="clear" w:color="auto" w:fill="FFFFFF"/>
        </w:rPr>
        <w:t>When communication between the module and the inverter is abnormal, diagnostic information will be sent to the PLC. This can be viewed in the TIA Portal software under PLC's [Online &amp; Diagnostics] — [Diagnostics] — [Diagnostic Buffer].</w:t>
      </w:r>
      <w:bookmarkEnd w:id="418"/>
      <w:r>
        <w:rPr>
          <w:rFonts w:hint="default" w:ascii="Times New Roman" w:hAnsi="Times New Roman" w:eastAsia="宋体" w:cs="Times New Roman"/>
          <w:szCs w:val="14"/>
          <w:shd w:val="clear" w:color="auto" w:fill="FFFFFF"/>
        </w:rPr>
        <w:drawing>
          <wp:inline distT="0" distB="0" distL="0" distR="0">
            <wp:extent cx="4248150" cy="2018665"/>
            <wp:effectExtent l="0" t="0" r="0"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05"/>
                    <a:srcRect l="-40" t="266" r="37638" b="-266"/>
                    <a:stretch>
                      <a:fillRect/>
                    </a:stretch>
                  </pic:blipFill>
                  <pic:spPr>
                    <a:xfrm>
                      <a:off x="0" y="0"/>
                      <a:ext cx="4248150" cy="2018849"/>
                    </a:xfrm>
                    <a:prstGeom prst="rect">
                      <a:avLst/>
                    </a:prstGeom>
                    <a:ln>
                      <a:noFill/>
                    </a:ln>
                  </pic:spPr>
                </pic:pic>
              </a:graphicData>
            </a:graphic>
          </wp:inline>
        </w:drawing>
      </w:r>
    </w:p>
    <w:p w14:paraId="2C3CC12B">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419" w:name="_Toc24895"/>
      <w:bookmarkStart w:id="420" w:name="_Toc145515172"/>
      <w:bookmarkStart w:id="421" w:name="_Toc160553090"/>
      <w:r>
        <w:rPr>
          <w:rFonts w:hint="default" w:ascii="Times New Roman" w:hAnsi="Times New Roman" w:eastAsia="宋体" w:cs="Times New Roman"/>
          <w:sz w:val="16"/>
          <w:szCs w:val="14"/>
        </w:rPr>
        <w:t>Diagnostic Buffer Fault Meaning and Handling</w:t>
      </w:r>
      <w:bookmarkEnd w:id="419"/>
      <w:bookmarkEnd w:id="420"/>
      <w:bookmarkEnd w:id="421"/>
    </w:p>
    <w:p w14:paraId="76F22867">
      <w:pPr>
        <w:pStyle w:val="16"/>
        <w:rPr>
          <w:rFonts w:hint="default" w:ascii="Times New Roman" w:hAnsi="Times New Roman" w:eastAsia="宋体" w:cs="Times New Roman"/>
        </w:rPr>
      </w:pPr>
      <w:r>
        <w:rPr>
          <w:rFonts w:hint="default" w:ascii="Times New Roman" w:hAnsi="Times New Roman" w:eastAsia="宋体" w:cs="Times New Roman"/>
        </w:rPr>
        <w:t>Table 21 Fault Meaning and Handling</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2362"/>
        <w:gridCol w:w="2677"/>
      </w:tblGrid>
      <w:tr w14:paraId="0CAD5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0" w:type="dxa"/>
            <w:shd w:val="clear" w:color="auto" w:fill="D8D8D8" w:themeFill="background1" w:themeFillShade="D9"/>
          </w:tcPr>
          <w:p w14:paraId="676E3BE4">
            <w:pPr>
              <w:pStyle w:val="86"/>
              <w:spacing w:before="0" w:beforeLines="0" w:after="0" w:line="240" w:lineRule="exact"/>
              <w:ind w:left="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Diagnostic Buffer Events</w:t>
            </w:r>
          </w:p>
        </w:tc>
        <w:tc>
          <w:tcPr>
            <w:tcW w:w="3261" w:type="dxa"/>
            <w:shd w:val="clear" w:color="auto" w:fill="D8D8D8" w:themeFill="background1" w:themeFillShade="D9"/>
          </w:tcPr>
          <w:p w14:paraId="11CD2C04">
            <w:pPr>
              <w:pStyle w:val="86"/>
              <w:spacing w:before="0" w:beforeLines="0" w:after="0" w:line="240" w:lineRule="exact"/>
              <w:ind w:left="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 Meaning</w:t>
            </w:r>
          </w:p>
        </w:tc>
        <w:tc>
          <w:tcPr>
            <w:tcW w:w="3804" w:type="dxa"/>
            <w:shd w:val="clear" w:color="auto" w:fill="D8D8D8" w:themeFill="background1" w:themeFillShade="D9"/>
          </w:tcPr>
          <w:p w14:paraId="7ACDF04B">
            <w:pPr>
              <w:pStyle w:val="86"/>
              <w:spacing w:before="0" w:beforeLines="0" w:after="0" w:line="240" w:lineRule="exact"/>
              <w:ind w:left="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Correction Handling</w:t>
            </w:r>
          </w:p>
        </w:tc>
      </w:tr>
      <w:tr w14:paraId="29A02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0" w:type="dxa"/>
          </w:tcPr>
          <w:p w14:paraId="394F83CF">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Address Error</w:t>
            </w:r>
          </w:p>
        </w:tc>
        <w:tc>
          <w:tcPr>
            <w:tcW w:w="3261" w:type="dxa"/>
          </w:tcPr>
          <w:p w14:paraId="4FA69438">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Periodic Address or Non-periodic Address Error</w:t>
            </w:r>
          </w:p>
        </w:tc>
        <w:tc>
          <w:tcPr>
            <w:tcW w:w="3804" w:type="dxa"/>
          </w:tcPr>
          <w:p w14:paraId="16E23E45">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Periodic Communication PZD Address Contains Invalid Value, Refer to Function Code Table, Correct the Error Address.</w:t>
            </w:r>
          </w:p>
        </w:tc>
      </w:tr>
      <w:tr w14:paraId="14255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0" w:type="dxa"/>
          </w:tcPr>
          <w:p w14:paraId="19E9AEDA">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status error</w:t>
            </w:r>
          </w:p>
        </w:tc>
        <w:tc>
          <w:tcPr>
            <w:tcW w:w="3261" w:type="dxa"/>
          </w:tcPr>
          <w:p w14:paraId="5DC80518">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status error</w:t>
            </w:r>
          </w:p>
        </w:tc>
        <w:tc>
          <w:tcPr>
            <w:tcW w:w="3804" w:type="dxa"/>
          </w:tcPr>
          <w:p w14:paraId="45A1C951">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Check the high byte error code definition of PZD1 and take corresponding actions</w:t>
            </w:r>
          </w:p>
        </w:tc>
      </w:tr>
      <w:tr w14:paraId="350C6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0" w:type="dxa"/>
          </w:tcPr>
          <w:p w14:paraId="60D815F0">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Communication error</w:t>
            </w:r>
          </w:p>
        </w:tc>
        <w:tc>
          <w:tcPr>
            <w:tcW w:w="3261" w:type="dxa"/>
          </w:tcPr>
          <w:p w14:paraId="41DFDD59">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Communication timeout with the inverter</w:t>
            </w:r>
          </w:p>
        </w:tc>
        <w:tc>
          <w:tcPr>
            <w:tcW w:w="3804" w:type="dxa"/>
          </w:tcPr>
          <w:p w14:paraId="2B3DA18A">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If the error cannot be eliminated, restart the inverter</w:t>
            </w:r>
          </w:p>
        </w:tc>
      </w:tr>
      <w:tr w14:paraId="28FB8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10" w:type="dxa"/>
          </w:tcPr>
          <w:p w14:paraId="6D37BC7B">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Parameters error</w:t>
            </w:r>
          </w:p>
        </w:tc>
        <w:tc>
          <w:tcPr>
            <w:tcW w:w="3261" w:type="dxa"/>
          </w:tcPr>
          <w:p w14:paraId="52CDB8C1">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Periodic parameters error</w:t>
            </w:r>
          </w:p>
        </w:tc>
        <w:tc>
          <w:tcPr>
            <w:tcW w:w="3804" w:type="dxa"/>
          </w:tcPr>
          <w:p w14:paraId="507E5DD9">
            <w:pPr>
              <w:pStyle w:val="86"/>
              <w:spacing w:before="0" w:beforeLines="0" w:after="0" w:line="240" w:lineRule="exact"/>
              <w:ind w:left="0"/>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Modify the periodic parameters to make them comply with the set range</w:t>
            </w:r>
          </w:p>
        </w:tc>
      </w:tr>
    </w:tbl>
    <w:p w14:paraId="0BE8B20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422" w:name="_Toc160553091"/>
      <w:bookmarkStart w:id="423" w:name="_Toc145515173"/>
      <w:bookmarkStart w:id="424" w:name="_Toc29085"/>
      <w:r>
        <w:rPr>
          <w:rFonts w:hint="default" w:ascii="Times New Roman" w:hAnsi="Times New Roman" w:eastAsia="宋体" w:cs="Times New Roman"/>
          <w:sz w:val="16"/>
          <w:szCs w:val="14"/>
        </w:rPr>
        <w:t>Non-periodic Read or Erase Fault Code</w:t>
      </w:r>
      <w:bookmarkEnd w:id="422"/>
      <w:bookmarkEnd w:id="423"/>
      <w:bookmarkEnd w:id="424"/>
    </w:p>
    <w:p w14:paraId="0CD820B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Fault code reading</w:t>
      </w:r>
    </w:p>
    <w:p w14:paraId="11D29905">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Read fault codes using the function block Err_History_Read provided by the manufacturer. The fault codes are the latest 10 fault records from the module's power-on to the current read. The record format is as follows:</w:t>
      </w:r>
    </w:p>
    <w:p w14:paraId="08A469F2">
      <w:pPr>
        <w:jc w:val="center"/>
        <w:rPr>
          <w:rFonts w:hint="default" w:ascii="Times New Roman" w:hAnsi="Times New Roman" w:eastAsia="宋体" w:cs="Times New Roman"/>
          <w:szCs w:val="14"/>
        </w:rPr>
      </w:pPr>
      <w:r>
        <w:rPr>
          <w:rFonts w:hint="default" w:ascii="Times New Roman" w:hAnsi="Times New Roman" w:eastAsia="宋体" w:cs="Times New Roman"/>
        </w:rPr>
        <w:object>
          <v:shape id="_x0000_i1032" o:spt="75" type="#_x0000_t75" style="height:136.5pt;width:300.75pt;" o:ole="t" filled="f" o:preferrelative="t" stroked="f" coordsize="21600,21600">
            <v:path/>
            <v:fill on="f" focussize="0,0"/>
            <v:stroke on="f" joinstyle="miter"/>
            <v:imagedata r:id="rId107" o:title=""/>
            <o:lock v:ext="edit" aspectratio="t"/>
            <w10:wrap type="none"/>
            <w10:anchorlock/>
          </v:shape>
          <o:OLEObject Type="Embed" ProgID="Visio.Drawing.15" ShapeID="_x0000_i1032" DrawAspect="Content" ObjectID="_1468075732" r:id="rId106">
            <o:LockedField>false</o:LockedField>
          </o:OLEObject>
        </w:object>
      </w:r>
    </w:p>
    <w:p w14:paraId="68BE444F">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Example of using the non-periodic read function block: ID: the ID number of the module, DATA: the array for storing the read fault records.</w:t>
      </w:r>
    </w:p>
    <w:p w14:paraId="2628CE7D">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23329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08"/>
                    <a:stretch>
                      <a:fillRect/>
                    </a:stretch>
                  </pic:blipFill>
                  <pic:spPr>
                    <a:xfrm>
                      <a:off x="0" y="0"/>
                      <a:ext cx="4248150" cy="2233677"/>
                    </a:xfrm>
                    <a:prstGeom prst="rect">
                      <a:avLst/>
                    </a:prstGeom>
                  </pic:spPr>
                </pic:pic>
              </a:graphicData>
            </a:graphic>
          </wp:inline>
        </w:drawing>
      </w:r>
    </w:p>
    <w:p w14:paraId="021C6CB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Example of parsing the DATA array:</w:t>
      </w:r>
    </w:p>
    <w:p w14:paraId="0149789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DATA[0] = 0x02  indicates that there are 2 fault records</w:t>
      </w:r>
    </w:p>
    <w:p w14:paraId="77B28DA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DATA[1] = 0x00 indicates the high byte of the first fault code is 0</w:t>
      </w:r>
      <w:r>
        <w:rPr>
          <w:rFonts w:hint="default" w:ascii="Times New Roman" w:hAnsi="Times New Roman" w:eastAsia="宋体" w:cs="Times New Roman"/>
          <w:color w:val="auto"/>
          <w:szCs w:val="14"/>
          <w:shd w:val="clear" w:color="auto" w:fill="FFFFFF"/>
        </w:rPr>
        <w:tab/>
      </w:r>
    </w:p>
    <w:p w14:paraId="15B7CF29">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DATA[2] = 0x33 indicates the first fault code is 0x33, the specific meaning can be found in Table 5.1 Periodic Fault Code.</w:t>
      </w:r>
      <w:r>
        <w:rPr>
          <w:rFonts w:hint="default" w:ascii="Times New Roman" w:hAnsi="Times New Roman" w:eastAsia="宋体" w:cs="Times New Roman"/>
          <w:color w:val="auto"/>
          <w:szCs w:val="14"/>
          <w:shd w:val="clear" w:color="auto" w:fill="FFFFFF"/>
        </w:rPr>
        <w:tab/>
      </w:r>
    </w:p>
    <w:p w14:paraId="0BA8FED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DATA[3] = 0x01  </w:t>
      </w:r>
    </w:p>
    <w:p w14:paraId="15D41E6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DATA[4] = 0x02  </w:t>
      </w:r>
    </w:p>
    <w:p w14:paraId="62F5789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DATA[5] = 0x03  </w:t>
      </w:r>
    </w:p>
    <w:p w14:paraId="263D34D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DATA[6] = 0x04  DATA[3]~ DATA[6] indicate the time of the fault occurrence is 0x01020304, which converts to decimal as 16909060, in seconds. DATA[1] ~ DATA[6] indicate that the fault code 0x33 occurred 16909060 seconds after startup.</w:t>
      </w:r>
    </w:p>
    <w:p w14:paraId="510E6CF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DATA[7] = 0x00 indicates the high byte of the second fault code is 0</w:t>
      </w:r>
      <w:r>
        <w:rPr>
          <w:rFonts w:hint="default" w:ascii="Times New Roman" w:hAnsi="Times New Roman" w:eastAsia="宋体" w:cs="Times New Roman"/>
          <w:color w:val="auto"/>
          <w:szCs w:val="14"/>
          <w:shd w:val="clear" w:color="auto" w:fill="FFFFFF"/>
        </w:rPr>
        <w:tab/>
      </w:r>
    </w:p>
    <w:p w14:paraId="5698BDF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DATA[8] = 0x32 indicates the second fault code is 0x32, the specific meaning can be found in the table of periodic fault codes in section 5.1.</w:t>
      </w:r>
      <w:r>
        <w:rPr>
          <w:rFonts w:hint="default" w:ascii="Times New Roman" w:hAnsi="Times New Roman" w:eastAsia="宋体" w:cs="Times New Roman"/>
          <w:color w:val="auto"/>
          <w:szCs w:val="14"/>
          <w:shd w:val="clear" w:color="auto" w:fill="FFFFFF"/>
        </w:rPr>
        <w:tab/>
      </w:r>
    </w:p>
    <w:p w14:paraId="66FFC04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DATA[9] = 0x00  </w:t>
      </w:r>
    </w:p>
    <w:p w14:paraId="2BF983C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DATA[10] = 0x00  </w:t>
      </w:r>
    </w:p>
    <w:p w14:paraId="5BD2D84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DATA[11] = 0x00  </w:t>
      </w:r>
    </w:p>
    <w:p w14:paraId="0EA9BFD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DATA[12] = 0x05  DATA[9]~ DATA[12] indicate the time of the fault occurrence is 0x00000005, which converts to decimal as 5, with the unit being seconds</w:t>
      </w:r>
    </w:p>
    <w:p w14:paraId="304045C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DATA[13] = 0x00  Since there are only 2 fault codes, the subsequent no-fault data are all 0</w:t>
      </w:r>
    </w:p>
    <w:p w14:paraId="3EC1BF3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DATA[14] = 0x00  </w:t>
      </w:r>
    </w:p>
    <w:p w14:paraId="0BC4657F">
      <w:pPr>
        <w:snapToGrid w:val="0"/>
        <w:ind w:firstLine="320" w:firstLineChars="200"/>
        <w:rPr>
          <w:rFonts w:hint="default" w:ascii="Times New Roman" w:hAnsi="Times New Roman" w:eastAsia="宋体" w:cs="Times New Roman"/>
          <w:color w:val="auto"/>
          <w:szCs w:val="14"/>
          <w:shd w:val="clear" w:color="auto" w:fill="FFFFFF"/>
        </w:rPr>
      </w:pPr>
    </w:p>
    <w:p w14:paraId="3CD30B1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t>
      </w:r>
    </w:p>
    <w:p w14:paraId="2D0F1AE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DATA[60] =0x00</w:t>
      </w:r>
    </w:p>
    <w:p w14:paraId="18588F3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Fault Code Erase</w:t>
      </w:r>
    </w:p>
    <w:p w14:paraId="305AC792">
      <w:pPr>
        <w:snapToGrid w:val="0"/>
        <w:ind w:firstLine="320" w:firstLineChars="200"/>
        <w:rPr>
          <w:rFonts w:hint="default" w:ascii="Times New Roman" w:hAnsi="Times New Roman" w:eastAsia="宋体" w:cs="Times New Roman"/>
          <w:b/>
          <w:color w:val="auto"/>
          <w:szCs w:val="14"/>
        </w:rPr>
      </w:pPr>
      <w:r>
        <w:rPr>
          <w:rFonts w:hint="default" w:ascii="Times New Roman" w:hAnsi="Times New Roman" w:eastAsia="宋体" w:cs="Times New Roman"/>
          <w:color w:val="auto"/>
          <w:szCs w:val="14"/>
        </w:rPr>
        <w:t>Use the function block Err_History_Clear provided by the manufacturer to erase fault codes, which will clear all fault code records (will not erase the fault records in TIA Portal).</w:t>
      </w:r>
    </w:p>
    <w:p w14:paraId="1629449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Example of using the non-cyclic write function block: ID: the ID number of the module. </w:t>
      </w:r>
    </w:p>
    <w:p w14:paraId="269A63CE">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04470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09"/>
                    <a:srcRect b="8497"/>
                    <a:stretch>
                      <a:fillRect/>
                    </a:stretch>
                  </pic:blipFill>
                  <pic:spPr>
                    <a:xfrm>
                      <a:off x="0" y="0"/>
                      <a:ext cx="4248150" cy="2044700"/>
                    </a:xfrm>
                    <a:prstGeom prst="rect">
                      <a:avLst/>
                    </a:prstGeom>
                  </pic:spPr>
                </pic:pic>
              </a:graphicData>
            </a:graphic>
          </wp:inline>
        </w:drawing>
      </w:r>
    </w:p>
    <w:p w14:paraId="7D9FB6FB">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425" w:name="_Toc145515175"/>
      <w:bookmarkStart w:id="426" w:name="_Toc160553092"/>
      <w:r>
        <w:rPr>
          <w:rFonts w:hint="default" w:ascii="Times New Roman" w:hAnsi="Times New Roman" w:eastAsia="宋体" w:cs="Times New Roman"/>
          <w:color w:val="auto"/>
          <w:sz w:val="16"/>
          <w:szCs w:val="14"/>
        </w:rPr>
        <w:t>MRP function description</w:t>
      </w:r>
      <w:bookmarkEnd w:id="425"/>
      <w:bookmarkEnd w:id="426"/>
    </w:p>
    <w:p w14:paraId="0A13403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MRP refers to media redundancy (Media Redundancy Protocol). In PROFINET, this function is implemented through an MRP ring network, with only one MRP ring network allowed in a PROFINET network. Configuration is required during setup when using MRP.</w:t>
      </w:r>
    </w:p>
    <w:p w14:paraId="33E94FED">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427" w:name="_Toc160553093"/>
      <w:bookmarkStart w:id="428" w:name="_Toc145515176"/>
      <w:bookmarkStart w:id="429" w:name="_Toc15209"/>
      <w:r>
        <w:rPr>
          <w:rFonts w:hint="default" w:ascii="Times New Roman" w:hAnsi="Times New Roman" w:eastAsia="宋体" w:cs="Times New Roman"/>
          <w:sz w:val="16"/>
          <w:szCs w:val="14"/>
        </w:rPr>
        <w:t>MRP ring network</w:t>
      </w:r>
      <w:bookmarkEnd w:id="427"/>
      <w:bookmarkEnd w:id="428"/>
      <w:bookmarkEnd w:id="429"/>
    </w:p>
    <w:p w14:paraId="3C17BDB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First, an MRP ring network requires an MRP manager, typically a PLC, while PROFINET modules can only act as MRP clients.</w:t>
      </w:r>
    </w:p>
    <w:p w14:paraId="6C2F0155">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Example of ring topology:</w:t>
      </w:r>
    </w:p>
    <w:p w14:paraId="1EBEC765">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object>
          <v:shape id="_x0000_i1033" o:spt="75" type="#_x0000_t75" style="height:75.8pt;width:320.85pt;" o:ole="t" filled="f" o:preferrelative="t" stroked="f" coordsize="21600,21600">
            <v:path/>
            <v:fill on="f" focussize="0,0"/>
            <v:stroke on="f" joinstyle="miter"/>
            <v:imagedata r:id="rId111" o:title=""/>
            <o:lock v:ext="edit" aspectratio="t"/>
            <w10:wrap type="none"/>
            <w10:anchorlock/>
          </v:shape>
          <o:OLEObject Type="Embed" ProgID="Visio.Drawing.15" ShapeID="_x0000_i1033" DrawAspect="Content" ObjectID="_1468075733" r:id="rId110">
            <o:LockedField>false</o:LockedField>
          </o:OLEObject>
        </w:object>
      </w:r>
    </w:p>
    <w:p w14:paraId="3DA32087">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430" w:name="_Toc19202"/>
      <w:bookmarkStart w:id="431" w:name="_Toc160553094"/>
      <w:bookmarkStart w:id="432" w:name="_Toc145515177"/>
      <w:r>
        <w:rPr>
          <w:rFonts w:hint="default" w:ascii="Times New Roman" w:hAnsi="Times New Roman" w:eastAsia="宋体" w:cs="Times New Roman"/>
          <w:sz w:val="16"/>
          <w:szCs w:val="14"/>
        </w:rPr>
        <w:t>MRP configuration</w:t>
      </w:r>
      <w:bookmarkEnd w:id="430"/>
      <w:bookmarkEnd w:id="431"/>
      <w:bookmarkEnd w:id="432"/>
    </w:p>
    <w:p w14:paraId="09AD9BE9">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Step one: configure the MRP manager</w:t>
      </w:r>
    </w:p>
    <w:p w14:paraId="6240CD0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An MRP manager must exist in the MRP ring network. The EMH-PN card cannot serve as a manager; typically, a PLC is used as the manager. Select the site to be configured as the manager, and in the interface shown below, select the manager from the 'Media Redundancy Function' drop-down menu.</w:t>
      </w:r>
    </w:p>
    <w:p w14:paraId="3A518691">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rPr>
        <w:drawing>
          <wp:inline distT="0" distB="0" distL="0" distR="0">
            <wp:extent cx="4248150" cy="328485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4248150" cy="3285155"/>
                    </a:xfrm>
                    <a:prstGeom prst="rect">
                      <a:avLst/>
                    </a:prstGeom>
                    <a:noFill/>
                    <a:ln>
                      <a:noFill/>
                    </a:ln>
                  </pic:spPr>
                </pic:pic>
              </a:graphicData>
            </a:graphic>
          </wp:inline>
        </w:drawing>
      </w:r>
    </w:p>
    <w:p w14:paraId="647FBEF6">
      <w:pPr>
        <w:snapToGrid w:val="0"/>
        <w:ind w:firstLine="320" w:firstLineChars="200"/>
        <w:rPr>
          <w:rFonts w:hint="default" w:ascii="Times New Roman" w:hAnsi="Times New Roman" w:eastAsia="宋体" w:cs="Times New Roman"/>
          <w:color w:val="auto"/>
          <w:szCs w:val="14"/>
          <w:shd w:val="clear" w:color="auto" w:fill="FFFFFF"/>
        </w:rPr>
      </w:pPr>
    </w:p>
    <w:p w14:paraId="6CB0B409">
      <w:pPr>
        <w:snapToGrid w:val="0"/>
        <w:ind w:firstLine="320" w:firstLineChars="200"/>
        <w:rPr>
          <w:rFonts w:hint="default" w:ascii="Times New Roman" w:hAnsi="Times New Roman" w:eastAsia="宋体" w:cs="Times New Roman"/>
          <w:color w:val="auto"/>
          <w:szCs w:val="14"/>
          <w:shd w:val="clear" w:color="auto" w:fill="FFFFFF"/>
        </w:rPr>
      </w:pPr>
    </w:p>
    <w:p w14:paraId="195E4F57">
      <w:pPr>
        <w:snapToGrid w:val="0"/>
        <w:ind w:firstLine="320" w:firstLineChars="200"/>
        <w:rPr>
          <w:rFonts w:hint="default" w:ascii="Times New Roman" w:hAnsi="Times New Roman" w:eastAsia="宋体" w:cs="Times New Roman"/>
          <w:color w:val="auto"/>
          <w:szCs w:val="14"/>
          <w:shd w:val="clear" w:color="auto" w:fill="FFFFFF"/>
        </w:rPr>
      </w:pPr>
    </w:p>
    <w:p w14:paraId="209AF6D4">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Step Two: Configure MRP client</w:t>
      </w:r>
    </w:p>
    <w:p w14:paraId="0BF9274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Select the slave station, in the interface shown below, in the 'Media Redundancy Function' drop-down select 'Client'. Before configuring the client, the manager must be configured first, otherwise, an error will occur.</w:t>
      </w:r>
    </w:p>
    <w:p w14:paraId="71C2E30D">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54500" cy="1999615"/>
            <wp:effectExtent l="0" t="0" r="0"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113" cstate="print">
                      <a:extLst>
                        <a:ext uri="{28A0092B-C50C-407E-A947-70E740481C1C}">
                          <a14:useLocalDpi xmlns:a14="http://schemas.microsoft.com/office/drawing/2010/main" val="0"/>
                        </a:ext>
                      </a:extLst>
                    </a:blip>
                    <a:srcRect l="17239" t="55874" r="26305"/>
                    <a:stretch>
                      <a:fillRect/>
                    </a:stretch>
                  </pic:blipFill>
                  <pic:spPr>
                    <a:xfrm>
                      <a:off x="0" y="0"/>
                      <a:ext cx="4274568" cy="2009488"/>
                    </a:xfrm>
                    <a:prstGeom prst="rect">
                      <a:avLst/>
                    </a:prstGeom>
                    <a:ln>
                      <a:noFill/>
                    </a:ln>
                  </pic:spPr>
                </pic:pic>
              </a:graphicData>
            </a:graphic>
          </wp:inline>
        </w:drawing>
      </w:r>
    </w:p>
    <w:p w14:paraId="2762B0F0">
      <w:pPr>
        <w:snapToGrid w:val="0"/>
        <w:ind w:firstLine="320" w:firstLineChars="200"/>
        <w:rPr>
          <w:rFonts w:hint="default" w:ascii="Times New Roman" w:hAnsi="Times New Roman" w:eastAsia="宋体" w:cs="Times New Roman"/>
          <w:color w:val="auto"/>
          <w:szCs w:val="14"/>
          <w:shd w:val="clear" w:color="auto" w:fill="FFFFFF"/>
        </w:rPr>
      </w:pPr>
    </w:p>
    <w:p w14:paraId="2681140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Step Three: Download Configuration</w:t>
      </w:r>
    </w:p>
    <w:p w14:paraId="59D510D3">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After configuring all devices in the MRP ring network, compile and download to the PLC.</w:t>
      </w:r>
    </w:p>
    <w:p w14:paraId="39E4781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Note:</w:t>
      </w:r>
    </w:p>
    <w:p w14:paraId="2073A38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 All devices in the ring network must be configured as MRP manager or MRP client;</w:t>
      </w:r>
    </w:p>
    <w:p w14:paraId="73709466">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 MRP configuration does not require setting up a topology diagram; if a topology diagram is needed, it should be set up after completing the MRP configuration;</w:t>
      </w:r>
    </w:p>
    <w:p w14:paraId="3749E855">
      <w:pPr>
        <w:snapToGrid w:val="0"/>
        <w:ind w:firstLine="320" w:firstLineChars="200"/>
        <w:rPr>
          <w:rFonts w:hint="default" w:ascii="Times New Roman" w:hAnsi="Times New Roman" w:eastAsia="宋体" w:cs="Times New Roman"/>
          <w:color w:val="auto"/>
          <w:szCs w:val="14"/>
        </w:rPr>
        <w:sectPr>
          <w:headerReference r:id="rId19" w:type="default"/>
          <w:headerReference r:id="rId20" w:type="even"/>
          <w:pgSz w:w="8050" w:h="11905"/>
          <w:pgMar w:top="850" w:right="680" w:bottom="454" w:left="680" w:header="454" w:footer="454" w:gutter="0"/>
          <w:cols w:space="0" w:num="1"/>
          <w:docGrid w:linePitch="286" w:charSpace="0"/>
        </w:sectPr>
      </w:pPr>
      <w:r>
        <w:rPr>
          <w:rFonts w:hint="default" w:ascii="Times New Roman" w:hAnsi="Times New Roman" w:eastAsia="宋体" w:cs="Times New Roman"/>
          <w:color w:val="auto"/>
          <w:szCs w:val="14"/>
        </w:rPr>
        <w:t>◆ Devices not configured for MRP should not use the ring network, as this can lead to connection failures or repeated station drops.</w:t>
      </w:r>
    </w:p>
    <w:p w14:paraId="171697DA">
      <w:pPr>
        <w:pStyle w:val="2"/>
        <w:numPr>
          <w:ilvl w:val="0"/>
          <w:numId w:val="2"/>
        </w:numPr>
        <w:snapToGrid w:val="0"/>
        <w:ind w:left="0" w:firstLine="0"/>
        <w:rPr>
          <w:rFonts w:hint="default" w:ascii="Times New Roman" w:hAnsi="Times New Roman" w:eastAsia="宋体" w:cs="Times New Roman"/>
          <w:color w:val="auto"/>
          <w:szCs w:val="14"/>
        </w:rPr>
      </w:pPr>
      <w:bookmarkStart w:id="433" w:name="_Toc160553095"/>
      <w:r>
        <w:rPr>
          <w:rFonts w:hint="default" w:ascii="Times New Roman" w:hAnsi="Times New Roman" w:eastAsia="宋体" w:cs="Times New Roman"/>
          <w:color w:val="auto"/>
          <w:szCs w:val="14"/>
        </w:rPr>
        <w:t>EtherNet/IP Industrial Ethernet Communication</w:t>
      </w:r>
      <w:bookmarkEnd w:id="433"/>
    </w:p>
    <w:p w14:paraId="2741297D">
      <w:pPr>
        <w:pStyle w:val="3"/>
        <w:snapToGrid w:val="0"/>
        <w:ind w:left="-321" w:leftChars="0" w:firstLine="0" w:firstLineChars="0"/>
        <w:rPr>
          <w:rFonts w:hint="default" w:ascii="Times New Roman" w:hAnsi="Times New Roman" w:eastAsia="宋体" w:cs="Times New Roman"/>
          <w:color w:val="auto"/>
          <w:szCs w:val="14"/>
        </w:rPr>
      </w:pPr>
      <w:bookmarkStart w:id="434" w:name="_Toc151045633"/>
      <w:bookmarkStart w:id="435" w:name="_Toc160553096"/>
      <w:r>
        <w:rPr>
          <w:rFonts w:hint="default" w:ascii="Times New Roman" w:hAnsi="Times New Roman" w:eastAsia="宋体" w:cs="Times New Roman"/>
          <w:color w:val="auto"/>
          <w:szCs w:val="14"/>
        </w:rPr>
        <w:t>Product Information</w:t>
      </w:r>
      <w:bookmarkEnd w:id="434"/>
      <w:bookmarkEnd w:id="435"/>
    </w:p>
    <w:p w14:paraId="429BDECD">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EMH-EN Communication Expansion Card is an EtherNet/IP fieldbus adapter card that complies with the general EtherNet/IP fieldbus standard. This card is installed on the CM680 Inverter to enable communication with EtherNet/IP master station devices, making the inverter a slave station of EtherNet/IP, accepting control from the master station.</w:t>
      </w:r>
    </w:p>
    <w:p w14:paraId="3F0CED71">
      <w:pPr>
        <w:pStyle w:val="5"/>
        <w:snapToGrid w:val="0"/>
        <w:ind w:left="0" w:firstLine="0"/>
        <w:rPr>
          <w:rFonts w:hint="default" w:ascii="Times New Roman" w:hAnsi="Times New Roman" w:eastAsia="宋体" w:cs="Times New Roman"/>
          <w:sz w:val="16"/>
          <w:szCs w:val="14"/>
        </w:rPr>
      </w:pPr>
      <w:bookmarkStart w:id="436" w:name="_Toc160553097"/>
      <w:bookmarkStart w:id="437" w:name="_Toc151045634"/>
      <w:bookmarkStart w:id="438" w:name="_Toc9491"/>
      <w:r>
        <w:rPr>
          <w:rFonts w:hint="default" w:ascii="Times New Roman" w:hAnsi="Times New Roman" w:eastAsia="宋体" w:cs="Times New Roman"/>
          <w:sz w:val="16"/>
          <w:szCs w:val="14"/>
        </w:rPr>
        <w:t>Physical Dimensions</w:t>
      </w:r>
      <w:bookmarkEnd w:id="436"/>
      <w:bookmarkEnd w:id="437"/>
      <w:bookmarkEnd w:id="438"/>
    </w:p>
    <w:p w14:paraId="66A7CE8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EtherNet/IP Module Physical Dimensions: PCB length 95mm, width 37mm, mounting hole diameter 3.5mm.</w:t>
      </w:r>
    </w:p>
    <w:p w14:paraId="4F2E02CB">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408680" cy="1238250"/>
            <wp:effectExtent l="0" t="0" r="1270" b="0"/>
            <wp:docPr id="187" name="图片 187" descr="D:\EIP\总线模组20230516\IMG_20230303_09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D:\EIP\总线模组20230516\IMG_20230303_092359.jpg"/>
                    <pic:cNvPicPr>
                      <a:picLocks noChangeAspect="1" noChangeArrowheads="1"/>
                    </pic:cNvPicPr>
                  </pic:nvPicPr>
                  <pic:blipFill>
                    <a:blip r:embed="rId114" cstate="print">
                      <a:extLst>
                        <a:ext uri="{28A0092B-C50C-407E-A947-70E740481C1C}">
                          <a14:useLocalDpi xmlns:a14="http://schemas.microsoft.com/office/drawing/2010/main" val="0"/>
                        </a:ext>
                      </a:extLst>
                    </a:blip>
                    <a:srcRect l="2636" t="21012" r="4889" b="19275"/>
                    <a:stretch>
                      <a:fillRect/>
                    </a:stretch>
                  </pic:blipFill>
                  <pic:spPr>
                    <a:xfrm rot="10800000">
                      <a:off x="0" y="0"/>
                      <a:ext cx="3435809" cy="1247949"/>
                    </a:xfrm>
                    <a:prstGeom prst="rect">
                      <a:avLst/>
                    </a:prstGeom>
                    <a:noFill/>
                    <a:ln>
                      <a:noFill/>
                    </a:ln>
                  </pic:spPr>
                </pic:pic>
              </a:graphicData>
            </a:graphic>
          </wp:inline>
        </w:drawing>
      </w:r>
    </w:p>
    <w:p w14:paraId="4E32525F">
      <w:pPr>
        <w:pStyle w:val="16"/>
        <w:rPr>
          <w:rFonts w:hint="default" w:ascii="Times New Roman" w:hAnsi="Times New Roman" w:eastAsia="宋体" w:cs="Times New Roman"/>
          <w:shd w:val="clear" w:color="auto" w:fill="FFFFFF"/>
        </w:rPr>
      </w:pPr>
      <w:r>
        <w:rPr>
          <w:rFonts w:hint="default" w:ascii="Times New Roman" w:hAnsi="Times New Roman" w:eastAsia="宋体" w:cs="Times New Roman"/>
        </w:rPr>
        <w:t>Figure 15 Physical Dimensions of the EMH-EN Communication Expansion Card</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41BF3706">
      <w:pPr>
        <w:rPr>
          <w:rFonts w:hint="default" w:ascii="Times New Roman" w:hAnsi="Times New Roman" w:eastAsia="宋体" w:cs="Times New Roman"/>
        </w:rPr>
      </w:pPr>
    </w:p>
    <w:p w14:paraId="42FE7749">
      <w:pPr>
        <w:pStyle w:val="5"/>
        <w:snapToGrid w:val="0"/>
        <w:ind w:left="0" w:firstLine="0"/>
        <w:rPr>
          <w:rFonts w:hint="default" w:ascii="Times New Roman" w:hAnsi="Times New Roman" w:eastAsia="宋体" w:cs="Times New Roman"/>
          <w:sz w:val="16"/>
          <w:szCs w:val="14"/>
        </w:rPr>
      </w:pPr>
      <w:bookmarkStart w:id="439" w:name="_Toc151045635"/>
      <w:bookmarkStart w:id="440" w:name="_Toc160553098"/>
      <w:bookmarkStart w:id="441" w:name="_Toc14671"/>
      <w:r>
        <w:rPr>
          <w:rFonts w:hint="default" w:ascii="Times New Roman" w:hAnsi="Times New Roman" w:eastAsia="宋体" w:cs="Times New Roman"/>
          <w:sz w:val="16"/>
          <w:szCs w:val="14"/>
        </w:rPr>
        <w:t>Interface Layout</w:t>
      </w:r>
      <w:bookmarkEnd w:id="439"/>
      <w:bookmarkEnd w:id="440"/>
      <w:bookmarkEnd w:id="441"/>
    </w:p>
    <w:p w14:paraId="6369F27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hardware layout of the EMH-EN Communication Expansion Card is shown in Figure 16. Pin Header X3 is used for connecting to the inverter and is located on the back of the EMH-EN Communication Expansion Card. The EMH-EN Communication Expansion Card provides an Ethernet connector for connecting to EtherNet/IP communication. For detailed descriptions of the hardware, refer to Table 22.</w:t>
      </w:r>
    </w:p>
    <w:p w14:paraId="217438FE">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snapToGrid/>
          <w:color w:val="auto"/>
          <w:szCs w:val="14"/>
        </w:rPr>
        <mc:AlternateContent>
          <mc:Choice Requires="wps">
            <w:drawing>
              <wp:anchor distT="0" distB="0" distL="114300" distR="114300" simplePos="0" relativeHeight="251676672" behindDoc="0" locked="0" layoutInCell="1" allowOverlap="1">
                <wp:simplePos x="0" y="0"/>
                <wp:positionH relativeFrom="column">
                  <wp:posOffset>165100</wp:posOffset>
                </wp:positionH>
                <wp:positionV relativeFrom="paragraph">
                  <wp:posOffset>55245</wp:posOffset>
                </wp:positionV>
                <wp:extent cx="4292600" cy="1860550"/>
                <wp:effectExtent l="0" t="0" r="0" b="6350"/>
                <wp:wrapNone/>
                <wp:docPr id="90" name="文本框 90"/>
                <wp:cNvGraphicFramePr/>
                <a:graphic xmlns:a="http://schemas.openxmlformats.org/drawingml/2006/main">
                  <a:graphicData uri="http://schemas.microsoft.com/office/word/2010/wordprocessingShape">
                    <wps:wsp>
                      <wps:cNvSpPr txBox="1"/>
                      <wps:spPr>
                        <a:xfrm>
                          <a:off x="0" y="0"/>
                          <a:ext cx="4292600" cy="1860550"/>
                        </a:xfrm>
                        <a:prstGeom prst="rect">
                          <a:avLst/>
                        </a:prstGeom>
                        <a:noFill/>
                        <a:ln w="6350">
                          <a:noFill/>
                        </a:ln>
                      </wps:spPr>
                      <wps:txbx>
                        <w:txbxContent>
                          <w:p w14:paraId="1CF2DD39">
                            <w:pPr>
                              <w:rPr>
                                <w:sz w:val="14"/>
                                <w:szCs w:val="14"/>
                              </w:rPr>
                            </w:pPr>
                          </w:p>
                          <w:p w14:paraId="3002EEDB">
                            <w:pPr>
                              <w:rPr>
                                <w:sz w:val="14"/>
                                <w:szCs w:val="14"/>
                              </w:rPr>
                            </w:pPr>
                          </w:p>
                          <w:p w14:paraId="0FD6A2DA">
                            <w:pPr>
                              <w:rPr>
                                <w:sz w:val="14"/>
                                <w:szCs w:val="14"/>
                              </w:rPr>
                            </w:pPr>
                          </w:p>
                          <w:p w14:paraId="32A7F51D">
                            <w:pPr>
                              <w:rPr>
                                <w:sz w:val="14"/>
                                <w:szCs w:val="14"/>
                              </w:rPr>
                            </w:pPr>
                            <w:r>
                              <w:rPr>
                                <w:rFonts w:hint="eastAsia"/>
                                <w:sz w:val="14"/>
                                <w:szCs w:val="14"/>
                              </w:rPr>
                              <w:t>X</w:t>
                            </w:r>
                            <w:r>
                              <w:rPr>
                                <w:sz w:val="14"/>
                                <w:szCs w:val="14"/>
                              </w:rPr>
                              <w:t>1</w:t>
                            </w:r>
                          </w:p>
                          <w:p w14:paraId="71208262">
                            <w:pPr>
                              <w:rPr>
                                <w:sz w:val="14"/>
                                <w:szCs w:val="14"/>
                              </w:rPr>
                            </w:pPr>
                            <w:r>
                              <w:rPr>
                                <w:rFonts w:hint="eastAsia"/>
                                <w:sz w:val="14"/>
                                <w:szCs w:val="14"/>
                              </w:rPr>
                              <w:t xml:space="preserve"> </w:t>
                            </w:r>
                            <w:r>
                              <w:rPr>
                                <w:sz w:val="14"/>
                                <w:szCs w:val="14"/>
                              </w:rPr>
                              <w:t xml:space="preserve">                                                                                      X2</w:t>
                            </w:r>
                          </w:p>
                          <w:p w14:paraId="1C6291C2">
                            <w:pPr>
                              <w:rPr>
                                <w:sz w:val="14"/>
                                <w:szCs w:val="14"/>
                              </w:rPr>
                            </w:pPr>
                          </w:p>
                          <w:p w14:paraId="406F43CD">
                            <w:pPr>
                              <w:rPr>
                                <w:sz w:val="14"/>
                                <w:szCs w:val="14"/>
                              </w:rPr>
                            </w:pPr>
                            <w:r>
                              <w:rPr>
                                <w:sz w:val="14"/>
                                <w:szCs w:val="14"/>
                              </w:rPr>
                              <w:t>X4</w:t>
                            </w:r>
                          </w:p>
                          <w:p w14:paraId="0E3DADB8">
                            <w:pPr>
                              <w:rPr>
                                <w:sz w:val="14"/>
                                <w:szCs w:val="14"/>
                              </w:rPr>
                            </w:pPr>
                          </w:p>
                          <w:p w14:paraId="5F788BD4">
                            <w:pPr>
                              <w:rPr>
                                <w:sz w:val="14"/>
                                <w:szCs w:val="14"/>
                              </w:rPr>
                            </w:pPr>
                          </w:p>
                          <w:p w14:paraId="3EB93344">
                            <w:pPr>
                              <w:rPr>
                                <w:sz w:val="14"/>
                                <w:szCs w:val="14"/>
                              </w:rPr>
                            </w:pPr>
                          </w:p>
                          <w:p w14:paraId="7A8DCB9B">
                            <w:pPr>
                              <w:rPr>
                                <w:sz w:val="14"/>
                                <w:szCs w:val="14"/>
                              </w:rPr>
                            </w:pPr>
                            <w:r>
                              <w:rPr>
                                <w:sz w:val="14"/>
                                <w:szCs w:val="14"/>
                              </w:rPr>
                              <w:t xml:space="preserve">      D1 D2 D3 D4                         X3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pt;margin-top:4.35pt;height:146.5pt;width:338pt;z-index:251676672;mso-width-relative:page;mso-height-relative:page;" filled="f" stroked="f" coordsize="21600,21600" o:gfxdata="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7sZmtkAAAAIAQAADwAAAAAAAAABACAAAAAiAAAAZHJz&#10;L2Rvd25yZXYueG1sUEsBAhQAFAAAAAgAh07iQKssXZk8AgAAaQQAAA4AAAAAAAAAAQAgAAAAKAEA&#10;AGRycy9lMm9Eb2MueG1sUEsFBgAAAAAGAAYAWQEAANYFAAAAAA==&#10;">
                <v:fill on="f" focussize="0,0"/>
                <v:stroke on="f" weight="0.5pt"/>
                <v:imagedata o:title=""/>
                <o:lock v:ext="edit" aspectratio="f"/>
                <v:textbox>
                  <w:txbxContent>
                    <w:p w14:paraId="1CF2DD39">
                      <w:pPr>
                        <w:rPr>
                          <w:sz w:val="14"/>
                          <w:szCs w:val="14"/>
                        </w:rPr>
                      </w:pPr>
                    </w:p>
                    <w:p w14:paraId="3002EEDB">
                      <w:pPr>
                        <w:rPr>
                          <w:sz w:val="14"/>
                          <w:szCs w:val="14"/>
                        </w:rPr>
                      </w:pPr>
                    </w:p>
                    <w:p w14:paraId="0FD6A2DA">
                      <w:pPr>
                        <w:rPr>
                          <w:sz w:val="14"/>
                          <w:szCs w:val="14"/>
                        </w:rPr>
                      </w:pPr>
                    </w:p>
                    <w:p w14:paraId="32A7F51D">
                      <w:pPr>
                        <w:rPr>
                          <w:sz w:val="14"/>
                          <w:szCs w:val="14"/>
                        </w:rPr>
                      </w:pPr>
                      <w:r>
                        <w:rPr>
                          <w:rFonts w:hint="eastAsia"/>
                          <w:sz w:val="14"/>
                          <w:szCs w:val="14"/>
                        </w:rPr>
                        <w:t>X</w:t>
                      </w:r>
                      <w:r>
                        <w:rPr>
                          <w:sz w:val="14"/>
                          <w:szCs w:val="14"/>
                        </w:rPr>
                        <w:t>1</w:t>
                      </w:r>
                    </w:p>
                    <w:p w14:paraId="71208262">
                      <w:pPr>
                        <w:rPr>
                          <w:sz w:val="14"/>
                          <w:szCs w:val="14"/>
                        </w:rPr>
                      </w:pPr>
                      <w:r>
                        <w:rPr>
                          <w:rFonts w:hint="eastAsia"/>
                          <w:sz w:val="14"/>
                          <w:szCs w:val="14"/>
                        </w:rPr>
                        <w:t xml:space="preserve"> </w:t>
                      </w:r>
                      <w:r>
                        <w:rPr>
                          <w:sz w:val="14"/>
                          <w:szCs w:val="14"/>
                        </w:rPr>
                        <w:t xml:space="preserve">                                                                                      X2</w:t>
                      </w:r>
                    </w:p>
                    <w:p w14:paraId="1C6291C2">
                      <w:pPr>
                        <w:rPr>
                          <w:sz w:val="14"/>
                          <w:szCs w:val="14"/>
                        </w:rPr>
                      </w:pPr>
                    </w:p>
                    <w:p w14:paraId="406F43CD">
                      <w:pPr>
                        <w:rPr>
                          <w:sz w:val="14"/>
                          <w:szCs w:val="14"/>
                        </w:rPr>
                      </w:pPr>
                      <w:r>
                        <w:rPr>
                          <w:sz w:val="14"/>
                          <w:szCs w:val="14"/>
                        </w:rPr>
                        <w:t>X4</w:t>
                      </w:r>
                    </w:p>
                    <w:p w14:paraId="0E3DADB8">
                      <w:pPr>
                        <w:rPr>
                          <w:sz w:val="14"/>
                          <w:szCs w:val="14"/>
                        </w:rPr>
                      </w:pPr>
                    </w:p>
                    <w:p w14:paraId="5F788BD4">
                      <w:pPr>
                        <w:rPr>
                          <w:sz w:val="14"/>
                          <w:szCs w:val="14"/>
                        </w:rPr>
                      </w:pPr>
                    </w:p>
                    <w:p w14:paraId="3EB93344">
                      <w:pPr>
                        <w:rPr>
                          <w:sz w:val="14"/>
                          <w:szCs w:val="14"/>
                        </w:rPr>
                      </w:pPr>
                    </w:p>
                    <w:p w14:paraId="7A8DCB9B">
                      <w:pPr>
                        <w:rPr>
                          <w:sz w:val="14"/>
                          <w:szCs w:val="14"/>
                        </w:rPr>
                      </w:pPr>
                      <w:r>
                        <w:rPr>
                          <w:sz w:val="14"/>
                          <w:szCs w:val="14"/>
                        </w:rPr>
                        <w:t xml:space="preserve">      D1 D2 D3 D4                         X3</w:t>
                      </w:r>
                    </w:p>
                  </w:txbxContent>
                </v:textbox>
              </v:shape>
            </w:pict>
          </mc:Fallback>
        </mc:AlternateContent>
      </w:r>
    </w:p>
    <w:p w14:paraId="6E94F27A">
      <w:pPr>
        <w:pStyle w:val="67"/>
        <w:numPr>
          <w:ilvl w:val="0"/>
          <w:numId w:val="0"/>
        </w:numPr>
        <w:ind w:left="360"/>
        <w:jc w:val="center"/>
        <w:rPr>
          <w:rFonts w:hint="default" w:ascii="Times New Roman" w:hAnsi="Times New Roman" w:eastAsia="宋体" w:cs="Times New Roman"/>
          <w:sz w:val="16"/>
          <w:szCs w:val="14"/>
        </w:rPr>
      </w:pPr>
      <w:r>
        <w:rPr>
          <w:rFonts w:hint="default" w:ascii="Times New Roman" w:hAnsi="Times New Roman" w:eastAsia="宋体" w:cs="Times New Roman"/>
          <w:lang w:eastAsia="zh-CN"/>
        </w:rPr>
        <w:drawing>
          <wp:inline distT="0" distB="0" distL="0" distR="0">
            <wp:extent cx="3714750" cy="150749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15"/>
                    <a:stretch>
                      <a:fillRect/>
                    </a:stretch>
                  </pic:blipFill>
                  <pic:spPr>
                    <a:xfrm>
                      <a:off x="0" y="0"/>
                      <a:ext cx="3725425" cy="1511887"/>
                    </a:xfrm>
                    <a:prstGeom prst="rect">
                      <a:avLst/>
                    </a:prstGeom>
                  </pic:spPr>
                </pic:pic>
              </a:graphicData>
            </a:graphic>
          </wp:inline>
        </w:drawing>
      </w:r>
    </w:p>
    <w:p w14:paraId="6BB0EB90">
      <w:pPr>
        <w:pStyle w:val="67"/>
        <w:numPr>
          <w:ilvl w:val="0"/>
          <w:numId w:val="0"/>
        </w:numPr>
        <w:ind w:left="360"/>
        <w:jc w:val="center"/>
        <w:rPr>
          <w:rFonts w:hint="default" w:ascii="Times New Roman" w:hAnsi="Times New Roman" w:eastAsia="宋体" w:cs="Times New Roman"/>
          <w:sz w:val="16"/>
          <w:szCs w:val="14"/>
        </w:rPr>
      </w:pPr>
      <w:r>
        <w:rPr>
          <w:rFonts w:hint="default" w:ascii="Times New Roman" w:hAnsi="Times New Roman" w:eastAsia="宋体" w:cs="Times New Roman"/>
          <w:sz w:val="16"/>
          <w:szCs w:val="14"/>
          <w:lang w:eastAsia="zh-CN"/>
        </w:rPr>
        <mc:AlternateContent>
          <mc:Choice Requires="wps">
            <w:drawing>
              <wp:anchor distT="0" distB="0" distL="114300" distR="114300" simplePos="0" relativeHeight="251663360" behindDoc="0" locked="0" layoutInCell="1" allowOverlap="1">
                <wp:simplePos x="0" y="0"/>
                <wp:positionH relativeFrom="column">
                  <wp:posOffset>2691130</wp:posOffset>
                </wp:positionH>
                <wp:positionV relativeFrom="paragraph">
                  <wp:posOffset>2109470</wp:posOffset>
                </wp:positionV>
                <wp:extent cx="1828800" cy="182880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C3FBCC8">
                            <w:pPr>
                              <w:rPr>
                                <w14:shadow w14:blurRad="38100" w14:dist="19050" w14:dir="2700000" w14:sx="100000" w14:sy="100000" w14:kx="0" w14:ky="0" w14:algn="tl">
                                  <w14:schemeClr w14:val="dk1">
                                    <w14:alpha w14:val="60000"/>
                                  </w14:schemeClr>
                                </w14:shadow>
                              </w:rPr>
                            </w:pPr>
                            <w:r>
                              <w:rPr>
                                <w14:shadow w14:blurRad="38100" w14:dist="19050" w14:dir="2700000" w14:sx="100000" w14:sy="100000" w14:kx="0" w14:ky="0" w14:algn="tl">
                                  <w14:schemeClr w14:val="dk1">
                                    <w14:alpha w14:val="60000"/>
                                  </w14:schemeClr>
                                </w14:shadow>
                              </w:rPr>
                              <w:t>X3</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11.9pt;margin-top:166.1pt;height:144pt;width:144pt;mso-wrap-style:none;z-index:251663360;mso-width-relative:page;mso-height-relative:page;" filled="f" stroked="f" coordsize="21600,21600" o:gfxdata="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3R6vE1wAAAAsBAAAPAAAAAAAAAAEAIAAAACIAAABkcnMvZG93bnJldi54bWxQSwEC&#10;FAAUAAAACACHTuJACyt+7S4CAABgBAAADgAAAAAAAAABACAAAAAmAQAAZHJzL2Uyb0RvYy54bWxQ&#10;SwUGAAAAAAYABgBZAQAAxgUAAAAA&#10;">
                <v:fill on="f" focussize="0,0"/>
                <v:stroke on="f"/>
                <v:imagedata o:title=""/>
                <o:lock v:ext="edit" aspectratio="f"/>
                <v:textbox style="mso-fit-shape-to-text:t;">
                  <w:txbxContent>
                    <w:p w14:paraId="0C3FBCC8">
                      <w:pPr>
                        <w:rPr>
                          <w14:shadow w14:blurRad="38100" w14:dist="19050" w14:dir="2700000" w14:sx="100000" w14:sy="100000" w14:kx="0" w14:ky="0" w14:algn="tl">
                            <w14:schemeClr w14:val="dk1">
                              <w14:alpha w14:val="60000"/>
                            </w14:schemeClr>
                          </w14:shadow>
                        </w:rPr>
                      </w:pPr>
                      <w:r>
                        <w:rPr>
                          <w14:shadow w14:blurRad="38100" w14:dist="19050" w14:dir="2700000" w14:sx="100000" w14:sy="100000" w14:kx="0" w14:ky="0" w14:algn="tl">
                            <w14:schemeClr w14:val="dk1">
                              <w14:alpha w14:val="60000"/>
                            </w14:schemeClr>
                          </w14:shadow>
                        </w:rPr>
                        <w:t>X3</w:t>
                      </w:r>
                    </w:p>
                  </w:txbxContent>
                </v:textbox>
              </v:shape>
            </w:pict>
          </mc:Fallback>
        </mc:AlternateContent>
      </w:r>
      <w:r>
        <w:rPr>
          <w:rFonts w:hint="default" w:ascii="Times New Roman" w:hAnsi="Times New Roman" w:eastAsia="宋体" w:cs="Times New Roman"/>
          <w:sz w:val="16"/>
          <w:szCs w:val="14"/>
          <w:lang w:eastAsia="zh-CN"/>
        </w:rPr>
        <mc:AlternateContent>
          <mc:Choice Requires="wps">
            <w:drawing>
              <wp:anchor distT="0" distB="0" distL="114300" distR="114300" simplePos="0" relativeHeight="251662336" behindDoc="0" locked="0" layoutInCell="1" allowOverlap="1">
                <wp:simplePos x="0" y="0"/>
                <wp:positionH relativeFrom="column">
                  <wp:posOffset>5225415</wp:posOffset>
                </wp:positionH>
                <wp:positionV relativeFrom="paragraph">
                  <wp:posOffset>1116330</wp:posOffset>
                </wp:positionV>
                <wp:extent cx="1828800" cy="182880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4C8D1C6">
                            <w:pPr>
                              <w:rPr>
                                <w14:shadow w14:blurRad="38100" w14:dist="19050" w14:dir="2700000" w14:sx="100000" w14:sy="100000" w14:kx="0" w14:ky="0" w14:algn="tl">
                                  <w14:schemeClr w14:val="dk1">
                                    <w14:alpha w14:val="60000"/>
                                  </w14:schemeClr>
                                </w14:shadow>
                              </w:rPr>
                            </w:pPr>
                            <w:r>
                              <w:rPr>
                                <w14:shadow w14:blurRad="38100" w14:dist="19050" w14:dir="2700000" w14:sx="100000" w14:sy="100000" w14:kx="0" w14:ky="0" w14:algn="tl">
                                  <w14:schemeClr w14:val="dk1">
                                    <w14:alpha w14:val="60000"/>
                                  </w14:schemeClr>
                                </w14:shadow>
                              </w:rPr>
                              <w:t>X2</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411.45pt;margin-top:87.9pt;height:144pt;width:144pt;mso-wrap-style:none;z-index:251662336;mso-width-relative:page;mso-height-relative:page;" filled="f" stroked="f" coordsize="21600,21600" o:gfxdata="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xNm391wAAAAwBAAAPAAAAAAAAAAEAIAAAACIAAABkcnMvZG93bnJldi54bWxQSwEC&#10;FAAUAAAACACHTuJA93nqoi4CAABgBAAADgAAAAAAAAABACAAAAAmAQAAZHJzL2Uyb0RvYy54bWxQ&#10;SwUGAAAAAAYABgBZAQAAxgUAAAAA&#10;">
                <v:fill on="f" focussize="0,0"/>
                <v:stroke on="f"/>
                <v:imagedata o:title=""/>
                <o:lock v:ext="edit" aspectratio="f"/>
                <v:textbox style="mso-fit-shape-to-text:t;">
                  <w:txbxContent>
                    <w:p w14:paraId="34C8D1C6">
                      <w:pPr>
                        <w:rPr>
                          <w14:shadow w14:blurRad="38100" w14:dist="19050" w14:dir="2700000" w14:sx="100000" w14:sy="100000" w14:kx="0" w14:ky="0" w14:algn="tl">
                            <w14:schemeClr w14:val="dk1">
                              <w14:alpha w14:val="60000"/>
                            </w14:schemeClr>
                          </w14:shadow>
                        </w:rPr>
                      </w:pPr>
                      <w:r>
                        <w:rPr>
                          <w14:shadow w14:blurRad="38100" w14:dist="19050" w14:dir="2700000" w14:sx="100000" w14:sy="100000" w14:kx="0" w14:ky="0" w14:algn="tl">
                            <w14:schemeClr w14:val="dk1">
                              <w14:alpha w14:val="60000"/>
                            </w14:schemeClr>
                          </w14:shadow>
                        </w:rPr>
                        <w:t>X2</w:t>
                      </w:r>
                    </w:p>
                  </w:txbxContent>
                </v:textbox>
              </v:shape>
            </w:pict>
          </mc:Fallback>
        </mc:AlternateContent>
      </w:r>
    </w:p>
    <w:p w14:paraId="414C963A">
      <w:pPr>
        <w:pStyle w:val="16"/>
        <w:rPr>
          <w:rFonts w:hint="default" w:ascii="Times New Roman" w:hAnsi="Times New Roman" w:eastAsia="宋体" w:cs="Times New Roman"/>
        </w:rPr>
      </w:pPr>
      <w:r>
        <w:rPr>
          <w:rFonts w:hint="default" w:ascii="Times New Roman" w:hAnsi="Times New Roman" w:eastAsia="宋体" w:cs="Times New Roman"/>
        </w:rPr>
        <w:t>Figure 16 EMH-EN Communication Expansion Card Interface Layout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5A10F28A">
      <w:pPr>
        <w:pStyle w:val="16"/>
        <w:rPr>
          <w:rFonts w:hint="default" w:ascii="Times New Roman" w:hAnsi="Times New Roman" w:eastAsia="宋体" w:cs="Times New Roman"/>
        </w:rPr>
      </w:pPr>
    </w:p>
    <w:p w14:paraId="3FA6575C">
      <w:pPr>
        <w:rPr>
          <w:rFonts w:hint="default"/>
        </w:rPr>
      </w:pPr>
    </w:p>
    <w:p w14:paraId="39457125">
      <w:pPr>
        <w:pStyle w:val="16"/>
        <w:rPr>
          <w:rFonts w:hint="default" w:ascii="Times New Roman" w:hAnsi="Times New Roman" w:eastAsia="宋体" w:cs="Times New Roman"/>
        </w:rPr>
      </w:pPr>
    </w:p>
    <w:p w14:paraId="31ECFFD0">
      <w:pPr>
        <w:pStyle w:val="16"/>
        <w:rPr>
          <w:rFonts w:hint="default" w:ascii="Times New Roman" w:hAnsi="Times New Roman" w:eastAsia="宋体" w:cs="Times New Roman"/>
        </w:rPr>
      </w:pPr>
      <w:r>
        <w:rPr>
          <w:rFonts w:hint="default" w:ascii="Times New Roman" w:hAnsi="Times New Roman" w:eastAsia="宋体" w:cs="Times New Roman"/>
        </w:rPr>
        <w:t>Table 22 EMH-EN Communication Expansion Card Interface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1781"/>
        <w:gridCol w:w="2895"/>
      </w:tblGrid>
      <w:tr w14:paraId="61866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dxa"/>
            <w:shd w:val="clear" w:color="auto" w:fill="D8D8D8" w:themeFill="background1" w:themeFillShade="D9"/>
          </w:tcPr>
          <w:p w14:paraId="516BCAC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1781" w:type="dxa"/>
            <w:shd w:val="clear" w:color="auto" w:fill="D8D8D8" w:themeFill="background1" w:themeFillShade="D9"/>
          </w:tcPr>
          <w:p w14:paraId="41DD260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Name</w:t>
            </w:r>
          </w:p>
        </w:tc>
        <w:tc>
          <w:tcPr>
            <w:tcW w:w="2895" w:type="dxa"/>
            <w:shd w:val="clear" w:color="auto" w:fill="D8D8D8" w:themeFill="background1" w:themeFillShade="D9"/>
          </w:tcPr>
          <w:p w14:paraId="7FEE024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325A3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dxa"/>
          </w:tcPr>
          <w:p w14:paraId="38897C1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X1</w:t>
            </w:r>
          </w:p>
        </w:tc>
        <w:tc>
          <w:tcPr>
            <w:tcW w:w="1781" w:type="dxa"/>
          </w:tcPr>
          <w:p w14:paraId="320AD1E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Socket</w:t>
            </w:r>
          </w:p>
        </w:tc>
        <w:tc>
          <w:tcPr>
            <w:tcW w:w="2895" w:type="dxa"/>
          </w:tcPr>
          <w:p w14:paraId="7E52A67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UART Interface: Print Operation Information</w:t>
            </w:r>
          </w:p>
        </w:tc>
      </w:tr>
      <w:tr w14:paraId="5A8F4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dxa"/>
          </w:tcPr>
          <w:p w14:paraId="700E8FB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X2</w:t>
            </w:r>
          </w:p>
        </w:tc>
        <w:tc>
          <w:tcPr>
            <w:tcW w:w="1781" w:type="dxa"/>
          </w:tcPr>
          <w:p w14:paraId="43770CA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Ethernet Socket</w:t>
            </w:r>
          </w:p>
        </w:tc>
        <w:tc>
          <w:tcPr>
            <w:tcW w:w="2895" w:type="dxa"/>
          </w:tcPr>
          <w:p w14:paraId="2707EE9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Module Connection to EtherNet/IP Network</w:t>
            </w:r>
          </w:p>
        </w:tc>
      </w:tr>
      <w:tr w14:paraId="01977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dxa"/>
          </w:tcPr>
          <w:p w14:paraId="2E6C377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X3</w:t>
            </w:r>
          </w:p>
        </w:tc>
        <w:tc>
          <w:tcPr>
            <w:tcW w:w="1781" w:type="dxa"/>
          </w:tcPr>
          <w:p w14:paraId="2040F7F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Board-to-Board Socket</w:t>
            </w:r>
          </w:p>
        </w:tc>
        <w:tc>
          <w:tcPr>
            <w:tcW w:w="2895" w:type="dxa"/>
          </w:tcPr>
          <w:p w14:paraId="7E3130B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Connection to Inverter</w:t>
            </w:r>
          </w:p>
        </w:tc>
      </w:tr>
      <w:tr w14:paraId="3DA06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dxa"/>
          </w:tcPr>
          <w:p w14:paraId="35E551B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X4</w:t>
            </w:r>
          </w:p>
        </w:tc>
        <w:tc>
          <w:tcPr>
            <w:tcW w:w="1781" w:type="dxa"/>
          </w:tcPr>
          <w:p w14:paraId="55B558C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Socket</w:t>
            </w:r>
          </w:p>
        </w:tc>
        <w:tc>
          <w:tcPr>
            <w:tcW w:w="2895" w:type="dxa"/>
          </w:tcPr>
          <w:p w14:paraId="2E4A659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Firmware Download and Debugging</w:t>
            </w:r>
          </w:p>
        </w:tc>
      </w:tr>
      <w:tr w14:paraId="47F7A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dxa"/>
            <w:vAlign w:val="center"/>
          </w:tcPr>
          <w:p w14:paraId="35BAAB0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 D2, D3, D4</w:t>
            </w:r>
          </w:p>
        </w:tc>
        <w:tc>
          <w:tcPr>
            <w:tcW w:w="1781" w:type="dxa"/>
            <w:vAlign w:val="center"/>
          </w:tcPr>
          <w:p w14:paraId="0DCEE1F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LED Indicator Light</w:t>
            </w:r>
          </w:p>
        </w:tc>
        <w:tc>
          <w:tcPr>
            <w:tcW w:w="2895" w:type="dxa"/>
            <w:vAlign w:val="center"/>
          </w:tcPr>
          <w:p w14:paraId="3198463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Used to indicate the operating status, refer to Table 1.2 for details</w:t>
            </w:r>
          </w:p>
        </w:tc>
      </w:tr>
    </w:tbl>
    <w:p w14:paraId="3BBEF0CF">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LED Indicator Light</w:t>
      </w:r>
    </w:p>
    <w:p w14:paraId="034CD006">
      <w:pPr>
        <w:pStyle w:val="16"/>
        <w:rPr>
          <w:rFonts w:hint="default" w:ascii="Times New Roman" w:hAnsi="Times New Roman" w:eastAsia="宋体" w:cs="Times New Roman"/>
        </w:rPr>
      </w:pPr>
      <w:r>
        <w:rPr>
          <w:rFonts w:hint="default" w:ascii="Times New Roman" w:hAnsi="Times New Roman" w:eastAsia="宋体" w:cs="Times New Roman"/>
        </w:rPr>
        <w:t>Table 23 EMH-EN Communication Expansion Card LED Indicator Light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170"/>
        <w:gridCol w:w="670"/>
        <w:gridCol w:w="823"/>
        <w:gridCol w:w="3474"/>
      </w:tblGrid>
      <w:tr w14:paraId="400C2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shd w:val="clear" w:color="auto" w:fill="D8D8D8" w:themeFill="background1" w:themeFillShade="D9"/>
          </w:tcPr>
          <w:p w14:paraId="2BB0302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869" w:type="pct"/>
            <w:shd w:val="clear" w:color="auto" w:fill="D8D8D8" w:themeFill="background1" w:themeFillShade="D9"/>
            <w:vAlign w:val="center"/>
          </w:tcPr>
          <w:p w14:paraId="6155C66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w:t>
            </w:r>
          </w:p>
        </w:tc>
        <w:tc>
          <w:tcPr>
            <w:tcW w:w="1015" w:type="pct"/>
            <w:gridSpan w:val="2"/>
            <w:shd w:val="clear" w:color="auto" w:fill="D8D8D8" w:themeFill="background1" w:themeFillShade="D9"/>
            <w:vAlign w:val="center"/>
          </w:tcPr>
          <w:p w14:paraId="3EF3994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 Status</w:t>
            </w:r>
          </w:p>
        </w:tc>
        <w:tc>
          <w:tcPr>
            <w:tcW w:w="2537" w:type="pct"/>
            <w:shd w:val="clear" w:color="auto" w:fill="D8D8D8" w:themeFill="background1" w:themeFillShade="D9"/>
            <w:vAlign w:val="center"/>
          </w:tcPr>
          <w:p w14:paraId="6AC23A4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25C43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62D5A2C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w:t>
            </w:r>
          </w:p>
        </w:tc>
        <w:tc>
          <w:tcPr>
            <w:tcW w:w="869" w:type="pct"/>
            <w:vMerge w:val="restart"/>
            <w:vAlign w:val="center"/>
          </w:tcPr>
          <w:p w14:paraId="2976DFF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EtherNet/IP Communication Status Indicator Light</w:t>
            </w:r>
          </w:p>
        </w:tc>
        <w:tc>
          <w:tcPr>
            <w:tcW w:w="507" w:type="pct"/>
            <w:vMerge w:val="restart"/>
            <w:vAlign w:val="center"/>
          </w:tcPr>
          <w:p w14:paraId="103216B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507" w:type="pct"/>
            <w:vAlign w:val="center"/>
          </w:tcPr>
          <w:p w14:paraId="0BC3011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645DD7A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No Communication Between the Module and EtherNet/IP Master Station (Check EtherNet/IP Cable Connection and Station Number)</w:t>
            </w:r>
          </w:p>
        </w:tc>
      </w:tr>
      <w:tr w14:paraId="60F83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6A67918B">
            <w:pPr>
              <w:jc w:val="center"/>
              <w:rPr>
                <w:rFonts w:hint="default" w:ascii="Times New Roman" w:hAnsi="Times New Roman" w:eastAsia="宋体" w:cs="Times New Roman"/>
                <w:sz w:val="14"/>
                <w:szCs w:val="14"/>
              </w:rPr>
            </w:pPr>
          </w:p>
        </w:tc>
        <w:tc>
          <w:tcPr>
            <w:tcW w:w="869" w:type="pct"/>
            <w:vMerge w:val="continue"/>
            <w:vAlign w:val="center"/>
          </w:tcPr>
          <w:p w14:paraId="7359978D">
            <w:pPr>
              <w:rPr>
                <w:rFonts w:hint="default" w:ascii="Times New Roman" w:hAnsi="Times New Roman" w:eastAsia="宋体" w:cs="Times New Roman"/>
                <w:sz w:val="14"/>
                <w:szCs w:val="14"/>
              </w:rPr>
            </w:pPr>
          </w:p>
        </w:tc>
        <w:tc>
          <w:tcPr>
            <w:tcW w:w="507" w:type="pct"/>
            <w:vMerge w:val="continue"/>
            <w:vAlign w:val="center"/>
          </w:tcPr>
          <w:p w14:paraId="000F7A41">
            <w:pPr>
              <w:rPr>
                <w:rFonts w:hint="default" w:ascii="Times New Roman" w:hAnsi="Times New Roman" w:eastAsia="宋体" w:cs="Times New Roman"/>
                <w:sz w:val="14"/>
                <w:szCs w:val="14"/>
              </w:rPr>
            </w:pPr>
          </w:p>
        </w:tc>
        <w:tc>
          <w:tcPr>
            <w:tcW w:w="507" w:type="pct"/>
            <w:vAlign w:val="center"/>
          </w:tcPr>
          <w:p w14:paraId="550AE65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3B615A4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Normal Communication Between the Module and EtherNet/IP Master Station</w:t>
            </w:r>
          </w:p>
        </w:tc>
      </w:tr>
      <w:tr w14:paraId="7A101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347933A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D2</w:t>
            </w:r>
          </w:p>
        </w:tc>
        <w:tc>
          <w:tcPr>
            <w:tcW w:w="869" w:type="pct"/>
            <w:vMerge w:val="restart"/>
            <w:vAlign w:val="center"/>
          </w:tcPr>
          <w:p w14:paraId="58F6D06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communication status indicator light</w:t>
            </w:r>
          </w:p>
        </w:tc>
        <w:tc>
          <w:tcPr>
            <w:tcW w:w="507" w:type="pct"/>
            <w:vMerge w:val="restart"/>
            <w:vAlign w:val="center"/>
          </w:tcPr>
          <w:p w14:paraId="601FB2B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507" w:type="pct"/>
            <w:vAlign w:val="center"/>
          </w:tcPr>
          <w:p w14:paraId="79F5295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402260A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Communication timeout with the inverter</w:t>
            </w:r>
          </w:p>
        </w:tc>
      </w:tr>
      <w:tr w14:paraId="68EB8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21890EEF">
            <w:pPr>
              <w:jc w:val="center"/>
              <w:rPr>
                <w:rFonts w:hint="default" w:ascii="Times New Roman" w:hAnsi="Times New Roman" w:eastAsia="宋体" w:cs="Times New Roman"/>
                <w:sz w:val="14"/>
                <w:szCs w:val="14"/>
              </w:rPr>
            </w:pPr>
          </w:p>
        </w:tc>
        <w:tc>
          <w:tcPr>
            <w:tcW w:w="869" w:type="pct"/>
            <w:vMerge w:val="continue"/>
            <w:vAlign w:val="center"/>
          </w:tcPr>
          <w:p w14:paraId="2DD992D5">
            <w:pPr>
              <w:rPr>
                <w:rFonts w:hint="default" w:ascii="Times New Roman" w:hAnsi="Times New Roman" w:eastAsia="宋体" w:cs="Times New Roman"/>
                <w:sz w:val="14"/>
                <w:szCs w:val="14"/>
              </w:rPr>
            </w:pPr>
          </w:p>
        </w:tc>
        <w:tc>
          <w:tcPr>
            <w:tcW w:w="507" w:type="pct"/>
            <w:vMerge w:val="continue"/>
            <w:vAlign w:val="center"/>
          </w:tcPr>
          <w:p w14:paraId="1E1E72CD">
            <w:pPr>
              <w:rPr>
                <w:rFonts w:hint="default" w:ascii="Times New Roman" w:hAnsi="Times New Roman" w:eastAsia="宋体" w:cs="Times New Roman"/>
                <w:sz w:val="14"/>
                <w:szCs w:val="14"/>
              </w:rPr>
            </w:pPr>
          </w:p>
        </w:tc>
        <w:tc>
          <w:tcPr>
            <w:tcW w:w="507" w:type="pct"/>
            <w:vAlign w:val="center"/>
          </w:tcPr>
          <w:p w14:paraId="27690A5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Flashing</w:t>
            </w:r>
          </w:p>
        </w:tc>
        <w:tc>
          <w:tcPr>
            <w:tcW w:w="2537" w:type="pct"/>
            <w:vAlign w:val="center"/>
          </w:tcPr>
          <w:p w14:paraId="02E1CF1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Communication Message Abnormal</w:t>
            </w:r>
          </w:p>
        </w:tc>
      </w:tr>
      <w:tr w14:paraId="5B480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765C393E">
            <w:pPr>
              <w:jc w:val="center"/>
              <w:rPr>
                <w:rFonts w:hint="default" w:ascii="Times New Roman" w:hAnsi="Times New Roman" w:eastAsia="宋体" w:cs="Times New Roman"/>
                <w:sz w:val="14"/>
                <w:szCs w:val="14"/>
              </w:rPr>
            </w:pPr>
          </w:p>
        </w:tc>
        <w:tc>
          <w:tcPr>
            <w:tcW w:w="869" w:type="pct"/>
            <w:vMerge w:val="continue"/>
            <w:vAlign w:val="center"/>
          </w:tcPr>
          <w:p w14:paraId="17FD9440">
            <w:pPr>
              <w:rPr>
                <w:rFonts w:hint="default" w:ascii="Times New Roman" w:hAnsi="Times New Roman" w:eastAsia="宋体" w:cs="Times New Roman"/>
                <w:sz w:val="14"/>
                <w:szCs w:val="14"/>
              </w:rPr>
            </w:pPr>
          </w:p>
        </w:tc>
        <w:tc>
          <w:tcPr>
            <w:tcW w:w="507" w:type="pct"/>
            <w:vMerge w:val="continue"/>
            <w:vAlign w:val="center"/>
          </w:tcPr>
          <w:p w14:paraId="101D89F4">
            <w:pPr>
              <w:rPr>
                <w:rFonts w:hint="default" w:ascii="Times New Roman" w:hAnsi="Times New Roman" w:eastAsia="宋体" w:cs="Times New Roman"/>
                <w:sz w:val="14"/>
                <w:szCs w:val="14"/>
              </w:rPr>
            </w:pPr>
          </w:p>
        </w:tc>
        <w:tc>
          <w:tcPr>
            <w:tcW w:w="507" w:type="pct"/>
            <w:vAlign w:val="center"/>
          </w:tcPr>
          <w:p w14:paraId="2BF0F0A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722275D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Normal communication with the inverter</w:t>
            </w:r>
          </w:p>
        </w:tc>
      </w:tr>
      <w:tr w14:paraId="0B003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492A52A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D3</w:t>
            </w:r>
          </w:p>
        </w:tc>
        <w:tc>
          <w:tcPr>
            <w:tcW w:w="869" w:type="pct"/>
            <w:vMerge w:val="restart"/>
            <w:vAlign w:val="center"/>
          </w:tcPr>
          <w:p w14:paraId="62A53E2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Program run status indicator light</w:t>
            </w:r>
          </w:p>
        </w:tc>
        <w:tc>
          <w:tcPr>
            <w:tcW w:w="507" w:type="pct"/>
            <w:vMerge w:val="restart"/>
            <w:vAlign w:val="center"/>
          </w:tcPr>
          <w:p w14:paraId="60FD455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507" w:type="pct"/>
            <w:vAlign w:val="center"/>
          </w:tcPr>
          <w:p w14:paraId="7097E78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743439D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running normally</w:t>
            </w:r>
          </w:p>
        </w:tc>
      </w:tr>
      <w:tr w14:paraId="3054F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121545CF">
            <w:pPr>
              <w:jc w:val="center"/>
              <w:rPr>
                <w:rFonts w:hint="default" w:ascii="Times New Roman" w:hAnsi="Times New Roman" w:eastAsia="宋体" w:cs="Times New Roman"/>
                <w:sz w:val="14"/>
                <w:szCs w:val="14"/>
              </w:rPr>
            </w:pPr>
          </w:p>
        </w:tc>
        <w:tc>
          <w:tcPr>
            <w:tcW w:w="869" w:type="pct"/>
            <w:vMerge w:val="continue"/>
            <w:vAlign w:val="center"/>
          </w:tcPr>
          <w:p w14:paraId="5E6D353C">
            <w:pPr>
              <w:rPr>
                <w:rFonts w:hint="default" w:ascii="Times New Roman" w:hAnsi="Times New Roman" w:eastAsia="宋体" w:cs="Times New Roman"/>
                <w:sz w:val="14"/>
                <w:szCs w:val="14"/>
              </w:rPr>
            </w:pPr>
          </w:p>
        </w:tc>
        <w:tc>
          <w:tcPr>
            <w:tcW w:w="507" w:type="pct"/>
            <w:vMerge w:val="continue"/>
            <w:vAlign w:val="center"/>
          </w:tcPr>
          <w:p w14:paraId="5BEBA047">
            <w:pPr>
              <w:rPr>
                <w:rFonts w:hint="default" w:ascii="Times New Roman" w:hAnsi="Times New Roman" w:eastAsia="宋体" w:cs="Times New Roman"/>
                <w:sz w:val="14"/>
                <w:szCs w:val="14"/>
              </w:rPr>
            </w:pPr>
          </w:p>
        </w:tc>
        <w:tc>
          <w:tcPr>
            <w:tcW w:w="507" w:type="pct"/>
            <w:vAlign w:val="center"/>
          </w:tcPr>
          <w:p w14:paraId="63A040B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7171172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not started properly</w:t>
            </w:r>
          </w:p>
        </w:tc>
      </w:tr>
      <w:tr w14:paraId="2D736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38A2FC3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D4</w:t>
            </w:r>
          </w:p>
        </w:tc>
        <w:tc>
          <w:tcPr>
            <w:tcW w:w="869" w:type="pct"/>
            <w:vMerge w:val="restart"/>
            <w:vAlign w:val="center"/>
          </w:tcPr>
          <w:p w14:paraId="5EB577F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power indicator light</w:t>
            </w:r>
          </w:p>
        </w:tc>
        <w:tc>
          <w:tcPr>
            <w:tcW w:w="507" w:type="pct"/>
            <w:vMerge w:val="restart"/>
            <w:vAlign w:val="center"/>
          </w:tcPr>
          <w:p w14:paraId="4B00641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507" w:type="pct"/>
            <w:vAlign w:val="center"/>
          </w:tcPr>
          <w:p w14:paraId="1CCF87D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537" w:type="pct"/>
            <w:vAlign w:val="center"/>
          </w:tcPr>
          <w:p w14:paraId="5B47604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powered on normally</w:t>
            </w:r>
          </w:p>
        </w:tc>
      </w:tr>
      <w:tr w14:paraId="05CEB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Pr>
          <w:p w14:paraId="28D6B758">
            <w:pPr>
              <w:rPr>
                <w:rFonts w:hint="default" w:ascii="Times New Roman" w:hAnsi="Times New Roman" w:eastAsia="宋体" w:cs="Times New Roman"/>
                <w:sz w:val="14"/>
                <w:szCs w:val="14"/>
              </w:rPr>
            </w:pPr>
          </w:p>
        </w:tc>
        <w:tc>
          <w:tcPr>
            <w:tcW w:w="869" w:type="pct"/>
            <w:vMerge w:val="continue"/>
            <w:vAlign w:val="center"/>
          </w:tcPr>
          <w:p w14:paraId="3C949AD7">
            <w:pPr>
              <w:rPr>
                <w:rFonts w:hint="default" w:ascii="Times New Roman" w:hAnsi="Times New Roman" w:eastAsia="宋体" w:cs="Times New Roman"/>
                <w:sz w:val="14"/>
                <w:szCs w:val="14"/>
              </w:rPr>
            </w:pPr>
          </w:p>
        </w:tc>
        <w:tc>
          <w:tcPr>
            <w:tcW w:w="507" w:type="pct"/>
            <w:vMerge w:val="continue"/>
            <w:vAlign w:val="center"/>
          </w:tcPr>
          <w:p w14:paraId="3B56F2C7">
            <w:pPr>
              <w:rPr>
                <w:rFonts w:hint="default" w:ascii="Times New Roman" w:hAnsi="Times New Roman" w:eastAsia="宋体" w:cs="Times New Roman"/>
                <w:sz w:val="14"/>
                <w:szCs w:val="14"/>
              </w:rPr>
            </w:pPr>
          </w:p>
        </w:tc>
        <w:tc>
          <w:tcPr>
            <w:tcW w:w="507" w:type="pct"/>
            <w:vAlign w:val="center"/>
          </w:tcPr>
          <w:p w14:paraId="5A7E7F9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537" w:type="pct"/>
            <w:vAlign w:val="center"/>
          </w:tcPr>
          <w:p w14:paraId="62E310D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not powered on</w:t>
            </w:r>
          </w:p>
        </w:tc>
      </w:tr>
    </w:tbl>
    <w:p w14:paraId="5172E2F6">
      <w:pPr>
        <w:pStyle w:val="3"/>
        <w:snapToGrid w:val="0"/>
        <w:ind w:left="-321" w:leftChars="0" w:firstLine="0" w:firstLineChars="0"/>
        <w:rPr>
          <w:rFonts w:hint="default" w:ascii="Times New Roman" w:hAnsi="Times New Roman" w:eastAsia="宋体" w:cs="Times New Roman"/>
          <w:color w:val="auto"/>
          <w:sz w:val="16"/>
          <w:szCs w:val="14"/>
        </w:rPr>
      </w:pPr>
      <w:bookmarkStart w:id="442" w:name="_Toc151045636"/>
      <w:bookmarkStart w:id="443" w:name="_Toc160553099"/>
      <w:r>
        <w:rPr>
          <w:rFonts w:hint="default" w:ascii="Times New Roman" w:hAnsi="Times New Roman" w:eastAsia="宋体" w:cs="Times New Roman"/>
          <w:color w:val="auto"/>
          <w:szCs w:val="14"/>
        </w:rPr>
        <w:t>Installation and Wiring</w:t>
      </w:r>
      <w:bookmarkEnd w:id="442"/>
      <w:bookmarkEnd w:id="443"/>
      <w:bookmarkStart w:id="444" w:name="_Toc135638277"/>
      <w:bookmarkEnd w:id="444"/>
      <w:bookmarkStart w:id="445" w:name="_Toc151729241"/>
      <w:bookmarkEnd w:id="445"/>
      <w:bookmarkStart w:id="446" w:name="_Toc135639556"/>
      <w:bookmarkEnd w:id="446"/>
      <w:bookmarkStart w:id="447" w:name="_Toc152858370"/>
      <w:bookmarkEnd w:id="447"/>
      <w:bookmarkStart w:id="448" w:name="_Toc151045637"/>
      <w:bookmarkEnd w:id="448"/>
      <w:bookmarkStart w:id="449" w:name="_Toc151987251"/>
      <w:bookmarkEnd w:id="449"/>
      <w:bookmarkStart w:id="450" w:name="_Toc151717491"/>
      <w:bookmarkEnd w:id="450"/>
      <w:bookmarkStart w:id="451" w:name="_Toc135638300"/>
      <w:bookmarkEnd w:id="451"/>
    </w:p>
    <w:p w14:paraId="702E2832">
      <w:pPr>
        <w:pStyle w:val="5"/>
        <w:snapToGrid w:val="0"/>
        <w:ind w:left="0" w:firstLine="0"/>
        <w:rPr>
          <w:rFonts w:hint="default" w:ascii="Times New Roman" w:hAnsi="Times New Roman" w:eastAsia="宋体" w:cs="Times New Roman"/>
          <w:sz w:val="16"/>
          <w:szCs w:val="14"/>
        </w:rPr>
      </w:pPr>
      <w:bookmarkStart w:id="452" w:name="_Toc160553100"/>
      <w:bookmarkStart w:id="453" w:name="_Toc151045638"/>
      <w:bookmarkStart w:id="454" w:name="_Toc11962"/>
      <w:r>
        <w:rPr>
          <w:rFonts w:hint="default" w:ascii="Times New Roman" w:hAnsi="Times New Roman" w:eastAsia="宋体" w:cs="Times New Roman"/>
          <w:sz w:val="16"/>
          <w:szCs w:val="14"/>
        </w:rPr>
        <w:t>Installation</w:t>
      </w:r>
      <w:bookmarkEnd w:id="452"/>
      <w:bookmarkEnd w:id="453"/>
      <w:bookmarkEnd w:id="454"/>
    </w:p>
    <w:p w14:paraId="73F9F27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EMH-EN Communication Expansion Card is designed for internal installation in the CM680 Inverter. Before installation, please disconnect the power supply to the inverter and wait approximately 10 minutes until the inverter charging indicator light is completely off before proceeding with the installation. After inserting the EMH-EN Communication Expansion Card into the inverter, please secure the corresponding screws to prevent poor contact between the board signal sockets. The installation diagram is shown in Figure 14.</w:t>
      </w:r>
    </w:p>
    <w:p w14:paraId="1407DB96">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2296160" cy="1937385"/>
            <wp:effectExtent l="0" t="0" r="0" b="0"/>
            <wp:docPr id="189" name="图片 189"/>
            <wp:cNvGraphicFramePr/>
            <a:graphic xmlns:a="http://schemas.openxmlformats.org/drawingml/2006/main">
              <a:graphicData uri="http://schemas.openxmlformats.org/drawingml/2006/picture">
                <pic:pic xmlns:pic="http://schemas.openxmlformats.org/drawingml/2006/picture">
                  <pic:nvPicPr>
                    <pic:cNvPr id="189" name="图片 189"/>
                    <pic:cNvPicPr/>
                  </pic:nvPicPr>
                  <pic:blipFill>
                    <a:blip r:embed="rId81"/>
                    <a:stretch>
                      <a:fillRect/>
                    </a:stretch>
                  </pic:blipFill>
                  <pic:spPr>
                    <a:xfrm>
                      <a:off x="0" y="0"/>
                      <a:ext cx="2296160" cy="1937385"/>
                    </a:xfrm>
                    <a:prstGeom prst="rect">
                      <a:avLst/>
                    </a:prstGeom>
                  </pic:spPr>
                </pic:pic>
              </a:graphicData>
            </a:graphic>
          </wp:inline>
        </w:drawing>
      </w:r>
    </w:p>
    <w:p w14:paraId="0AB0923D">
      <w:pPr>
        <w:pStyle w:val="16"/>
        <w:rPr>
          <w:rFonts w:hint="default" w:ascii="Times New Roman" w:hAnsi="Times New Roman" w:eastAsia="宋体" w:cs="Times New Roman"/>
        </w:rPr>
      </w:pPr>
      <w:r>
        <w:rPr>
          <w:rFonts w:hint="default" w:ascii="Times New Roman" w:hAnsi="Times New Roman" w:eastAsia="宋体" w:cs="Times New Roman"/>
        </w:rPr>
        <w:t>Figure 17 EMH-EN Communication Expansion Card Installation Diagram</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27384481">
      <w:pPr>
        <w:pStyle w:val="5"/>
        <w:snapToGrid w:val="0"/>
        <w:ind w:left="0" w:firstLine="0"/>
        <w:rPr>
          <w:rFonts w:hint="default" w:ascii="Times New Roman" w:hAnsi="Times New Roman" w:eastAsia="宋体" w:cs="Times New Roman"/>
          <w:sz w:val="16"/>
          <w:szCs w:val="14"/>
        </w:rPr>
      </w:pPr>
      <w:bookmarkStart w:id="455" w:name="_Toc11409"/>
      <w:bookmarkStart w:id="456" w:name="_Toc151045639"/>
      <w:bookmarkStart w:id="457" w:name="_Toc160553101"/>
      <w:r>
        <w:rPr>
          <w:rFonts w:hint="default" w:ascii="Times New Roman" w:hAnsi="Times New Roman" w:eastAsia="宋体" w:cs="Times New Roman"/>
          <w:sz w:val="16"/>
          <w:szCs w:val="14"/>
        </w:rPr>
        <w:t>Wiring</w:t>
      </w:r>
      <w:bookmarkEnd w:id="455"/>
      <w:bookmarkEnd w:id="456"/>
      <w:bookmarkEnd w:id="457"/>
    </w:p>
    <w:p w14:paraId="3DAFE58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wiring diagram for the EtherNet/IP bus is shown in Figure 15. Insert a network cable into the network port of the EMH-EN Communication Expansion Card, then connect it directly to the PLC, or indirectly through a switch. It is recommended to use a Cat 5e shielded network cable.</w:t>
      </w:r>
    </w:p>
    <w:p w14:paraId="5D5054A3">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object>
          <v:shape id="_x0000_i1034" o:spt="75" type="#_x0000_t75" style="height:119.75pt;width:320.85pt;" o:ole="t" filled="f" o:preferrelative="t" stroked="f" coordsize="21600,21600">
            <v:path/>
            <v:fill on="f" focussize="0,0"/>
            <v:stroke on="f" joinstyle="miter"/>
            <v:imagedata r:id="rId117" o:title=""/>
            <o:lock v:ext="edit" aspectratio="t"/>
            <w10:wrap type="none"/>
            <w10:anchorlock/>
          </v:shape>
          <o:OLEObject Type="Embed" ProgID="Visio.Drawing.15" ShapeID="_x0000_i1034" DrawAspect="Content" ObjectID="_1468075734" r:id="rId116">
            <o:LockedField>false</o:LockedField>
          </o:OLEObject>
        </w:object>
      </w:r>
    </w:p>
    <w:p w14:paraId="0D4B1F77">
      <w:pPr>
        <w:pStyle w:val="16"/>
        <w:rPr>
          <w:rFonts w:hint="default" w:ascii="Times New Roman" w:hAnsi="Times New Roman" w:eastAsia="宋体" w:cs="Times New Roman"/>
          <w:shd w:val="clear" w:color="auto" w:fill="FFFFFF"/>
        </w:rPr>
      </w:pPr>
      <w:r>
        <w:rPr>
          <w:rFonts w:hint="default" w:ascii="Times New Roman" w:hAnsi="Times New Roman" w:eastAsia="宋体" w:cs="Times New Roman"/>
        </w:rPr>
        <w:t>Figure 18 EMH-EN Bus Wiring Diagram</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3B5D4760">
      <w:pPr>
        <w:pStyle w:val="3"/>
        <w:snapToGrid w:val="0"/>
        <w:ind w:left="-321" w:leftChars="0" w:firstLine="0" w:firstLineChars="0"/>
        <w:rPr>
          <w:rFonts w:hint="default" w:ascii="Times New Roman" w:hAnsi="Times New Roman" w:eastAsia="宋体" w:cs="Times New Roman"/>
          <w:color w:val="auto"/>
          <w:szCs w:val="14"/>
        </w:rPr>
      </w:pPr>
      <w:bookmarkStart w:id="458" w:name="_Toc151045640"/>
      <w:bookmarkStart w:id="459" w:name="_Toc160553102"/>
      <w:r>
        <w:rPr>
          <w:rFonts w:hint="default" w:ascii="Times New Roman" w:hAnsi="Times New Roman" w:eastAsia="宋体" w:cs="Times New Roman"/>
          <w:color w:val="auto"/>
          <w:szCs w:val="14"/>
        </w:rPr>
        <w:t>Communication Description</w:t>
      </w:r>
      <w:bookmarkEnd w:id="458"/>
      <w:bookmarkEnd w:id="459"/>
    </w:p>
    <w:p w14:paraId="2C5336E3">
      <w:pPr>
        <w:pStyle w:val="5"/>
        <w:snapToGrid w:val="0"/>
        <w:ind w:left="0" w:firstLine="0"/>
        <w:rPr>
          <w:rFonts w:hint="default" w:ascii="Times New Roman" w:hAnsi="Times New Roman" w:eastAsia="宋体" w:cs="Times New Roman"/>
          <w:sz w:val="16"/>
          <w:szCs w:val="14"/>
        </w:rPr>
      </w:pPr>
      <w:bookmarkStart w:id="460" w:name="_Toc151717495"/>
      <w:bookmarkEnd w:id="460"/>
      <w:bookmarkStart w:id="461" w:name="_Toc135638281"/>
      <w:bookmarkEnd w:id="461"/>
      <w:bookmarkStart w:id="462" w:name="_Toc135639560"/>
      <w:bookmarkEnd w:id="462"/>
      <w:bookmarkStart w:id="463" w:name="_Toc151729245"/>
      <w:bookmarkEnd w:id="463"/>
      <w:bookmarkStart w:id="464" w:name="_Toc151987255"/>
      <w:bookmarkEnd w:id="464"/>
      <w:bookmarkStart w:id="465" w:name="_Toc135638304"/>
      <w:bookmarkEnd w:id="465"/>
      <w:bookmarkStart w:id="466" w:name="_Toc152858374"/>
      <w:bookmarkEnd w:id="466"/>
      <w:bookmarkStart w:id="467" w:name="_Toc151045641"/>
      <w:bookmarkEnd w:id="467"/>
      <w:bookmarkStart w:id="468" w:name="_Toc151045642"/>
      <w:bookmarkStart w:id="469" w:name="_Toc160553103"/>
      <w:bookmarkStart w:id="470" w:name="_Toc14846"/>
      <w:r>
        <w:rPr>
          <w:rFonts w:hint="default" w:ascii="Times New Roman" w:hAnsi="Times New Roman" w:eastAsia="宋体" w:cs="Times New Roman"/>
          <w:sz w:val="16"/>
          <w:szCs w:val="14"/>
        </w:rPr>
        <w:t>Key Points for EtherNet/IP Communication</w:t>
      </w:r>
      <w:bookmarkEnd w:id="468"/>
      <w:bookmarkEnd w:id="469"/>
      <w:bookmarkEnd w:id="470"/>
    </w:p>
    <w:p w14:paraId="2C792D87">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using the EMH-EN Communication Expansion Card, you need to set the communication decoding method for the CM680. Set the F8-19 register to 0 via the operation panel, and set the F8-07 register to 0 or 1 based on the actual decoding method used.</w:t>
      </w:r>
    </w:p>
    <w:p w14:paraId="29A7D908">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setting the inverter command, the F0-05 register of the CM680 needs to be set to 5.</w:t>
      </w:r>
    </w:p>
    <w:p w14:paraId="608F1B39">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setting the inverter frequency, the F0-06 register of the CM680 needs to be set to 8.</w:t>
      </w:r>
    </w:p>
    <w:p w14:paraId="2598DC2B">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IP address for EtherNet/IP communication of the EMH-EN Communication Expansion Card is set in registers F8-27 to F8-38. The module must be restarted for the settings to take effect.</w:t>
      </w:r>
    </w:p>
    <w:p w14:paraId="00F141AE">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During non-periodic communication, a new non-periodic communication must only be initiated after the completion of the previous non-periodic read/write. The interval between two non-periodic communications should be no less than 100ms to avoid affecting the response to periodic communication.</w:t>
      </w:r>
    </w:p>
    <w:p w14:paraId="4AEFEC5A">
      <w:pPr>
        <w:pStyle w:val="5"/>
        <w:snapToGrid w:val="0"/>
        <w:ind w:left="0" w:firstLine="0"/>
        <w:rPr>
          <w:rFonts w:hint="default" w:ascii="Times New Roman" w:hAnsi="Times New Roman" w:eastAsia="宋体" w:cs="Times New Roman"/>
          <w:sz w:val="16"/>
          <w:szCs w:val="14"/>
        </w:rPr>
      </w:pPr>
      <w:bookmarkStart w:id="471" w:name="_Toc18160"/>
      <w:bookmarkStart w:id="472" w:name="_Toc151045643"/>
      <w:bookmarkStart w:id="473" w:name="_Toc160553104"/>
      <w:r>
        <w:rPr>
          <w:rFonts w:hint="default" w:ascii="Times New Roman" w:hAnsi="Times New Roman" w:eastAsia="宋体" w:cs="Times New Roman"/>
          <w:sz w:val="16"/>
          <w:szCs w:val="14"/>
        </w:rPr>
        <w:t>Data Transmission Format</w:t>
      </w:r>
      <w:bookmarkEnd w:id="471"/>
      <w:bookmarkEnd w:id="472"/>
      <w:bookmarkEnd w:id="473"/>
    </w:p>
    <w:p w14:paraId="7B639241">
      <w:pPr>
        <w:pStyle w:val="68"/>
        <w:snapToGrid w:val="0"/>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EMH-EN Communication Expansion Card supports a maximum of 16 register addresses for input (slave to master) and 16 register addresses for output (master to slave) per cycle.</w:t>
      </w:r>
    </w:p>
    <w:p w14:paraId="5E7F8395">
      <w:pPr>
        <w:pStyle w:val="68"/>
        <w:snapToGrid w:val="0"/>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first input register addresses are fixed as 0x2100 (Errors and Warnings), the second default is 0x6100 (Current Status), and the third default is 0x6102 (Actual Frequency). The remaining 13 registers are 0x0830 (Reserved Address).</w:t>
      </w:r>
    </w:p>
    <w:p w14:paraId="26518B28">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shd w:val="clear" w:color="auto" w:fill="FFFFFF"/>
        </w:rPr>
        <w:t>The first two output register addresses are default 0x6000 (Control Word) and 0x6002 (Target Frequency). The remaining 14 registers default to 0x0830 (Reserved Address). For detailed information, see the table below.</w:t>
      </w:r>
    </w:p>
    <w:p w14:paraId="465EC42F">
      <w:pPr>
        <w:pStyle w:val="16"/>
        <w:rPr>
          <w:rFonts w:hint="default" w:ascii="Times New Roman" w:hAnsi="Times New Roman" w:eastAsia="宋体" w:cs="Times New Roman"/>
        </w:rPr>
      </w:pPr>
    </w:p>
    <w:p w14:paraId="743DE0F8">
      <w:pPr>
        <w:pStyle w:val="16"/>
        <w:rPr>
          <w:rFonts w:hint="default" w:ascii="Times New Roman" w:hAnsi="Times New Roman" w:eastAsia="宋体" w:cs="Times New Roman"/>
        </w:rPr>
      </w:pPr>
    </w:p>
    <w:p w14:paraId="4AD2D740">
      <w:pPr>
        <w:pStyle w:val="16"/>
        <w:rPr>
          <w:rFonts w:hint="default" w:ascii="Times New Roman" w:hAnsi="Times New Roman" w:eastAsia="宋体" w:cs="Times New Roman"/>
        </w:rPr>
      </w:pPr>
    </w:p>
    <w:p w14:paraId="23E84765">
      <w:pPr>
        <w:pStyle w:val="16"/>
        <w:rPr>
          <w:rFonts w:hint="default" w:ascii="Times New Roman" w:hAnsi="Times New Roman" w:eastAsia="宋体" w:cs="Times New Roman"/>
        </w:rPr>
      </w:pPr>
    </w:p>
    <w:p w14:paraId="14A7A6A1">
      <w:pPr>
        <w:pStyle w:val="16"/>
        <w:rPr>
          <w:rFonts w:hint="default" w:ascii="Times New Roman" w:hAnsi="Times New Roman" w:eastAsia="宋体" w:cs="Times New Roman"/>
        </w:rPr>
      </w:pPr>
    </w:p>
    <w:p w14:paraId="5B857058">
      <w:pPr>
        <w:pStyle w:val="16"/>
        <w:rPr>
          <w:rFonts w:hint="default" w:ascii="Times New Roman" w:hAnsi="Times New Roman" w:eastAsia="宋体" w:cs="Times New Roman"/>
        </w:rPr>
      </w:pPr>
    </w:p>
    <w:p w14:paraId="4A1D2C6B">
      <w:pPr>
        <w:pStyle w:val="16"/>
        <w:rPr>
          <w:rFonts w:hint="default" w:ascii="Times New Roman" w:hAnsi="Times New Roman" w:eastAsia="宋体" w:cs="Times New Roman"/>
        </w:rPr>
      </w:pPr>
    </w:p>
    <w:p w14:paraId="043C3CC8">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24 Cycle Data Table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7"/>
        <w:gridCol w:w="1457"/>
        <w:gridCol w:w="1360"/>
        <w:gridCol w:w="2632"/>
      </w:tblGrid>
      <w:tr w14:paraId="3A122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shd w:val="clear" w:color="auto" w:fill="A4A4A4" w:themeFill="background1" w:themeFillShade="A5"/>
          </w:tcPr>
          <w:p w14:paraId="020D016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Master Station Sends Data</w:t>
            </w:r>
          </w:p>
        </w:tc>
      </w:tr>
      <w:tr w14:paraId="54EB2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5" w:type="pct"/>
            <w:vAlign w:val="center"/>
          </w:tcPr>
          <w:p w14:paraId="6D059CF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OUT ADDR[1]</w:t>
            </w:r>
          </w:p>
        </w:tc>
        <w:tc>
          <w:tcPr>
            <w:tcW w:w="1055" w:type="pct"/>
            <w:vAlign w:val="center"/>
          </w:tcPr>
          <w:p w14:paraId="18A98B9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OUT ADDR[2]</w:t>
            </w:r>
          </w:p>
        </w:tc>
        <w:tc>
          <w:tcPr>
            <w:tcW w:w="2888" w:type="pct"/>
            <w:gridSpan w:val="2"/>
            <w:vAlign w:val="center"/>
          </w:tcPr>
          <w:p w14:paraId="7AB4EDD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OUT ADDR[3-16]</w:t>
            </w:r>
          </w:p>
        </w:tc>
      </w:tr>
      <w:tr w14:paraId="15705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5" w:type="pct"/>
            <w:vAlign w:val="center"/>
          </w:tcPr>
          <w:p w14:paraId="27D66A2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0x6000</w:t>
            </w:r>
          </w:p>
          <w:p w14:paraId="38B7734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(Control cmd)</w:t>
            </w:r>
          </w:p>
        </w:tc>
        <w:tc>
          <w:tcPr>
            <w:tcW w:w="1055" w:type="pct"/>
            <w:vAlign w:val="center"/>
          </w:tcPr>
          <w:p w14:paraId="7EE839E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0x6002</w:t>
            </w:r>
          </w:p>
          <w:p w14:paraId="1A5D282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（Velocity Cmd）</w:t>
            </w:r>
          </w:p>
        </w:tc>
        <w:tc>
          <w:tcPr>
            <w:tcW w:w="2888" w:type="pct"/>
            <w:gridSpan w:val="2"/>
            <w:vAlign w:val="center"/>
          </w:tcPr>
          <w:p w14:paraId="18F0FA6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0x0830 (reserved)</w:t>
            </w:r>
          </w:p>
        </w:tc>
      </w:tr>
      <w:tr w14:paraId="6EC76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shd w:val="clear" w:color="auto" w:fill="A4A4A4" w:themeFill="background1" w:themeFillShade="A5"/>
          </w:tcPr>
          <w:p w14:paraId="639A12F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Slave Station Responds Data</w:t>
            </w:r>
          </w:p>
        </w:tc>
      </w:tr>
      <w:tr w14:paraId="04B9D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5" w:type="pct"/>
            <w:vAlign w:val="center"/>
          </w:tcPr>
          <w:p w14:paraId="5F2C721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 ADDR[1]</w:t>
            </w:r>
          </w:p>
        </w:tc>
        <w:tc>
          <w:tcPr>
            <w:tcW w:w="1055" w:type="pct"/>
            <w:vAlign w:val="center"/>
          </w:tcPr>
          <w:p w14:paraId="1E20ADE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 ADDR[2]</w:t>
            </w:r>
          </w:p>
        </w:tc>
        <w:tc>
          <w:tcPr>
            <w:tcW w:w="985" w:type="pct"/>
            <w:vAlign w:val="center"/>
          </w:tcPr>
          <w:p w14:paraId="6C9A850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 ADDR[3]</w:t>
            </w:r>
          </w:p>
        </w:tc>
        <w:tc>
          <w:tcPr>
            <w:tcW w:w="1903" w:type="pct"/>
            <w:vAlign w:val="center"/>
          </w:tcPr>
          <w:p w14:paraId="229C4B2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 ADDR [4-16]</w:t>
            </w:r>
          </w:p>
        </w:tc>
      </w:tr>
      <w:tr w14:paraId="4E39F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5" w:type="pct"/>
            <w:vAlign w:val="center"/>
          </w:tcPr>
          <w:p w14:paraId="756368E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0x2100</w:t>
            </w:r>
          </w:p>
          <w:p w14:paraId="7CA5808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(fault warning code)</w:t>
            </w:r>
          </w:p>
        </w:tc>
        <w:tc>
          <w:tcPr>
            <w:tcW w:w="1055" w:type="pct"/>
            <w:vAlign w:val="center"/>
          </w:tcPr>
          <w:p w14:paraId="134BBD2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 0x6100</w:t>
            </w:r>
          </w:p>
          <w:p w14:paraId="62469FE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(Status)</w:t>
            </w:r>
          </w:p>
        </w:tc>
        <w:tc>
          <w:tcPr>
            <w:tcW w:w="985" w:type="pct"/>
            <w:vAlign w:val="center"/>
          </w:tcPr>
          <w:p w14:paraId="11AEF00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0x6102</w:t>
            </w:r>
          </w:p>
          <w:p w14:paraId="314D0BA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(Current Velocity)</w:t>
            </w:r>
          </w:p>
        </w:tc>
        <w:tc>
          <w:tcPr>
            <w:tcW w:w="1903" w:type="pct"/>
            <w:vAlign w:val="center"/>
          </w:tcPr>
          <w:p w14:paraId="023A9D3E">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0x0830 (reserved)</w:t>
            </w:r>
          </w:p>
        </w:tc>
      </w:tr>
    </w:tbl>
    <w:p w14:paraId="09B29F0E">
      <w:pPr>
        <w:pStyle w:val="5"/>
        <w:snapToGrid w:val="0"/>
        <w:ind w:left="0" w:firstLine="0"/>
        <w:rPr>
          <w:rFonts w:hint="default" w:ascii="Times New Roman" w:hAnsi="Times New Roman" w:eastAsia="宋体" w:cs="Times New Roman"/>
          <w:sz w:val="16"/>
          <w:szCs w:val="14"/>
        </w:rPr>
      </w:pPr>
      <w:bookmarkStart w:id="474" w:name="_Toc151045644"/>
      <w:bookmarkStart w:id="475" w:name="_Toc160553105"/>
      <w:bookmarkStart w:id="476" w:name="_Toc10222"/>
      <w:r>
        <w:rPr>
          <w:rFonts w:hint="default" w:ascii="Times New Roman" w:hAnsi="Times New Roman" w:eastAsia="宋体" w:cs="Times New Roman"/>
          <w:sz w:val="16"/>
          <w:szCs w:val="14"/>
        </w:rPr>
        <w:t>Description of data sent by the master station</w:t>
      </w:r>
      <w:bookmarkEnd w:id="474"/>
      <w:bookmarkEnd w:id="475"/>
      <w:bookmarkEnd w:id="476"/>
    </w:p>
    <w:p w14:paraId="76265D73">
      <w:pPr>
        <w:pStyle w:val="16"/>
        <w:rPr>
          <w:rFonts w:hint="default" w:ascii="Times New Roman" w:hAnsi="Times New Roman" w:eastAsia="宋体" w:cs="Times New Roman"/>
        </w:rPr>
      </w:pPr>
      <w:r>
        <w:rPr>
          <w:rFonts w:hint="default" w:ascii="Times New Roman" w:hAnsi="Times New Roman" w:eastAsia="宋体" w:cs="Times New Roman"/>
        </w:rPr>
        <w:t>Table 25 Master Station Sent Data PZD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6"/>
        <w:gridCol w:w="5200"/>
      </w:tblGrid>
      <w:tr w14:paraId="37EB5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5" w:type="dxa"/>
            <w:gridSpan w:val="2"/>
            <w:shd w:val="clear" w:color="auto" w:fill="A4A4A4" w:themeFill="background1" w:themeFillShade="A5"/>
          </w:tcPr>
          <w:p w14:paraId="554FCF75">
            <w:pPr>
              <w:rPr>
                <w:rFonts w:hint="default" w:ascii="Times New Roman" w:hAnsi="Times New Roman" w:eastAsia="宋体" w:cs="Times New Roman"/>
                <w:sz w:val="14"/>
                <w:szCs w:val="14"/>
                <w:shd w:val="clear" w:color="auto" w:fill="FFFFFF"/>
              </w:rPr>
            </w:pPr>
            <w:bookmarkStart w:id="477" w:name="OLE_LINK8" w:colFirst="0" w:colLast="1"/>
            <w:r>
              <w:rPr>
                <w:rFonts w:hint="default" w:ascii="Times New Roman" w:hAnsi="Times New Roman" w:eastAsia="宋体" w:cs="Times New Roman"/>
                <w:sz w:val="14"/>
                <w:szCs w:val="14"/>
                <w:shd w:val="clear" w:color="auto" w:fill="A4A4A4" w:themeFill="background1" w:themeFillShade="A5"/>
              </w:rPr>
              <w:t>Master Station Data PZD Description</w:t>
            </w:r>
          </w:p>
        </w:tc>
      </w:tr>
      <w:tr w14:paraId="07C27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167" w:type="dxa"/>
            <w:vMerge w:val="restart"/>
            <w:vAlign w:val="center"/>
          </w:tcPr>
          <w:p w14:paraId="24A3317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OUT ADDR[1]</w:t>
            </w:r>
          </w:p>
          <w:p w14:paraId="3A65E0C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0x6000 </w:t>
            </w:r>
          </w:p>
          <w:p w14:paraId="5E706E0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(Master to Slave)</w:t>
            </w:r>
          </w:p>
        </w:tc>
        <w:tc>
          <w:tcPr>
            <w:tcW w:w="7728" w:type="dxa"/>
          </w:tcPr>
          <w:p w14:paraId="3E6C449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Command Word (Command Source Needs to be Set to Communication F0-05 =5)</w:t>
            </w:r>
          </w:p>
        </w:tc>
      </w:tr>
      <w:tr w14:paraId="2900F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167" w:type="dxa"/>
            <w:vMerge w:val="continue"/>
          </w:tcPr>
          <w:p w14:paraId="333FEA06">
            <w:pPr>
              <w:rPr>
                <w:rFonts w:hint="default" w:ascii="Times New Roman" w:hAnsi="Times New Roman" w:eastAsia="宋体" w:cs="Times New Roman"/>
                <w:sz w:val="14"/>
                <w:szCs w:val="14"/>
                <w:shd w:val="clear" w:color="auto" w:fill="FFFFFF"/>
              </w:rPr>
            </w:pPr>
          </w:p>
        </w:tc>
        <w:tc>
          <w:tcPr>
            <w:tcW w:w="7728" w:type="dxa"/>
          </w:tcPr>
          <w:p w14:paraId="3121D82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Bit0: CMD_ACT    Bit1: EXT_CMD1      Bit2: EXT_CMD2   Bit3: HALT</w:t>
            </w:r>
          </w:p>
          <w:p w14:paraId="09AF1FB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Bit4: LOCK        Bit5: JOG            Bit6: QSTOP      Bit7: SERVO_ON</w:t>
            </w:r>
          </w:p>
          <w:p w14:paraId="51A06E3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Bit8~Bit11: GEAR  Bit12~Bit13: ACC/DEC   Bit14: EN_SW   Bit15: RST</w:t>
            </w:r>
          </w:p>
        </w:tc>
      </w:tr>
      <w:tr w14:paraId="0032E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2167" w:type="dxa"/>
          </w:tcPr>
          <w:p w14:paraId="494562C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OUT ADDR[2]</w:t>
            </w:r>
          </w:p>
          <w:p w14:paraId="4AA5688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0x6002</w:t>
            </w:r>
          </w:p>
          <w:p w14:paraId="1E697EB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 (Master to Slave)</w:t>
            </w:r>
          </w:p>
        </w:tc>
        <w:tc>
          <w:tcPr>
            <w:tcW w:w="7728" w:type="dxa"/>
            <w:vAlign w:val="center"/>
          </w:tcPr>
          <w:p w14:paraId="2336DA0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Inverter Target Frequency Command Word (Main Frequency Source must be set to Communication F0-06 = 8)</w:t>
            </w:r>
          </w:p>
        </w:tc>
      </w:tr>
      <w:tr w14:paraId="37678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7" w:type="dxa"/>
          </w:tcPr>
          <w:p w14:paraId="5BE0F54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OUT ADDR[3-16] (Master to Slave)</w:t>
            </w:r>
          </w:p>
        </w:tc>
        <w:tc>
          <w:tcPr>
            <w:tcW w:w="7728" w:type="dxa"/>
            <w:vAlign w:val="center"/>
          </w:tcPr>
          <w:p w14:paraId="73DF28C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Default is address 2096 (Hexadecimal 0x0830), users can configure the inverter function code address during configuration.</w:t>
            </w:r>
          </w:p>
        </w:tc>
      </w:tr>
      <w:bookmarkEnd w:id="477"/>
    </w:tbl>
    <w:p w14:paraId="25B7B110">
      <w:pPr>
        <w:pStyle w:val="5"/>
        <w:snapToGrid w:val="0"/>
        <w:ind w:left="0" w:firstLine="0"/>
        <w:rPr>
          <w:rFonts w:hint="default" w:ascii="Times New Roman" w:hAnsi="Times New Roman" w:eastAsia="宋体" w:cs="Times New Roman"/>
          <w:sz w:val="16"/>
          <w:szCs w:val="14"/>
        </w:rPr>
      </w:pPr>
      <w:bookmarkStart w:id="478" w:name="_Toc151045645"/>
      <w:bookmarkStart w:id="479" w:name="_Toc9705"/>
      <w:bookmarkStart w:id="480" w:name="_Toc160553106"/>
      <w:r>
        <w:rPr>
          <w:rFonts w:hint="default" w:ascii="Times New Roman" w:hAnsi="Times New Roman" w:eastAsia="宋体" w:cs="Times New Roman"/>
          <w:sz w:val="16"/>
          <w:szCs w:val="14"/>
        </w:rPr>
        <w:t>Inverter Response Data Description</w:t>
      </w:r>
      <w:bookmarkEnd w:id="478"/>
      <w:bookmarkEnd w:id="479"/>
      <w:bookmarkEnd w:id="480"/>
    </w:p>
    <w:p w14:paraId="1FE65E5F">
      <w:pPr>
        <w:pStyle w:val="16"/>
        <w:rPr>
          <w:rFonts w:hint="default" w:ascii="Times New Roman" w:hAnsi="Times New Roman" w:eastAsia="宋体" w:cs="Times New Roman"/>
        </w:rPr>
      </w:pPr>
      <w:r>
        <w:rPr>
          <w:rFonts w:hint="default" w:ascii="Times New Roman" w:hAnsi="Times New Roman" w:eastAsia="宋体" w:cs="Times New Roman"/>
        </w:rPr>
        <w:t>Table 26 Inverter Response Data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4"/>
        <w:gridCol w:w="4920"/>
      </w:tblGrid>
      <w:tr w14:paraId="00663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634" w:type="dxa"/>
            <w:gridSpan w:val="2"/>
            <w:shd w:val="clear" w:color="auto" w:fill="A4A4A4" w:themeFill="background1" w:themeFillShade="A5"/>
          </w:tcPr>
          <w:p w14:paraId="01B1278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rPr>
              <w:t>Inverter Response Data Description</w:t>
            </w:r>
          </w:p>
        </w:tc>
      </w:tr>
      <w:tr w14:paraId="298AE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714" w:type="dxa"/>
          </w:tcPr>
          <w:p w14:paraId="04F92F0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 ADDR[1]</w:t>
            </w:r>
          </w:p>
          <w:p w14:paraId="66E35A3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0x2100 </w:t>
            </w:r>
          </w:p>
          <w:p w14:paraId="2758D8D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to Master)</w:t>
            </w:r>
          </w:p>
        </w:tc>
        <w:tc>
          <w:tcPr>
            <w:tcW w:w="4920" w:type="dxa"/>
            <w:vAlign w:val="center"/>
          </w:tcPr>
          <w:p w14:paraId="5D400BF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Current error and warning information of the inverter, detailed definitions refer to Section 4.5.</w:t>
            </w:r>
          </w:p>
        </w:tc>
      </w:tr>
      <w:tr w14:paraId="31C29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1" w:hRule="atLeast"/>
          <w:jc w:val="center"/>
        </w:trPr>
        <w:tc>
          <w:tcPr>
            <w:tcW w:w="1714" w:type="dxa"/>
          </w:tcPr>
          <w:p w14:paraId="79E76B72">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 ADDR[2]</w:t>
            </w:r>
          </w:p>
          <w:p w14:paraId="117EE73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0x6100</w:t>
            </w:r>
          </w:p>
          <w:p w14:paraId="7091869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 (Slave to Master)</w:t>
            </w:r>
          </w:p>
        </w:tc>
        <w:tc>
          <w:tcPr>
            <w:tcW w:w="4920" w:type="dxa"/>
          </w:tcPr>
          <w:p w14:paraId="08335997">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Bit0: ARRIVE       Bit1: DIR        Bit2: WARN      Bit3: ERROR</w:t>
            </w:r>
          </w:p>
          <w:p w14:paraId="3FB78F2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Bit4: Reserve       Bit5: JOG       Bit6: QSTOP      Bit7: SERVO_ON</w:t>
            </w:r>
          </w:p>
          <w:p w14:paraId="717B9E68">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Bit8: Ready        Bit9~Bit15: Reserve</w:t>
            </w:r>
          </w:p>
        </w:tc>
      </w:tr>
      <w:tr w14:paraId="12BD4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1714" w:type="dxa"/>
          </w:tcPr>
          <w:p w14:paraId="5048F640">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IN ADDR[3]</w:t>
            </w:r>
          </w:p>
          <w:p w14:paraId="1E5B382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0x6102</w:t>
            </w:r>
          </w:p>
          <w:p w14:paraId="751DC16D">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 (Slave to Master)</w:t>
            </w:r>
          </w:p>
        </w:tc>
        <w:tc>
          <w:tcPr>
            <w:tcW w:w="4920" w:type="dxa"/>
            <w:vAlign w:val="center"/>
          </w:tcPr>
          <w:p w14:paraId="1932F9D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Current operating frequency of the inverter (unit: 0.01Hz).</w:t>
            </w:r>
          </w:p>
        </w:tc>
      </w:tr>
      <w:tr w14:paraId="779D6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4" w:type="dxa"/>
          </w:tcPr>
          <w:p w14:paraId="72665B89">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 xml:space="preserve">IN ADDR[4-16] </w:t>
            </w:r>
          </w:p>
          <w:p w14:paraId="7B477D9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(Slave to Master)</w:t>
            </w:r>
          </w:p>
        </w:tc>
        <w:tc>
          <w:tcPr>
            <w:tcW w:w="4920" w:type="dxa"/>
            <w:vAlign w:val="center"/>
          </w:tcPr>
          <w:p w14:paraId="3FBD61E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Default is address 2096 (Hexadecimal 0x0830), users can configure the inverter function code address during configuration.</w:t>
            </w:r>
          </w:p>
        </w:tc>
      </w:tr>
    </w:tbl>
    <w:p w14:paraId="1A406C36">
      <w:pPr>
        <w:pStyle w:val="3"/>
        <w:snapToGrid w:val="0"/>
        <w:ind w:left="-321" w:leftChars="0" w:firstLine="0" w:firstLineChars="0"/>
        <w:rPr>
          <w:rFonts w:hint="default" w:ascii="Times New Roman" w:hAnsi="Times New Roman" w:eastAsia="宋体" w:cs="Times New Roman"/>
          <w:color w:val="auto"/>
          <w:szCs w:val="14"/>
        </w:rPr>
      </w:pPr>
      <w:bookmarkStart w:id="481" w:name="_Toc160553107"/>
      <w:bookmarkStart w:id="482" w:name="_Toc151045646"/>
      <w:r>
        <w:rPr>
          <w:rFonts w:hint="default" w:ascii="Times New Roman" w:hAnsi="Times New Roman" w:eastAsia="宋体" w:cs="Times New Roman"/>
          <w:color w:val="auto"/>
          <w:szCs w:val="14"/>
        </w:rPr>
        <w:t>Communication Configuration</w:t>
      </w:r>
      <w:bookmarkEnd w:id="481"/>
      <w:bookmarkEnd w:id="482"/>
    </w:p>
    <w:p w14:paraId="66732C0F">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shd w:val="clear" w:color="auto" w:fill="FFFFFF"/>
        </w:rPr>
        <w:t>Configure the PLC and module to establish EtherNet/IP communication. The configuration process varies for different PLC models; please consult technical support for details.</w:t>
      </w:r>
    </w:p>
    <w:p w14:paraId="17353958">
      <w:pPr>
        <w:pStyle w:val="5"/>
        <w:snapToGrid w:val="0"/>
        <w:ind w:left="0" w:firstLine="0"/>
        <w:rPr>
          <w:rFonts w:hint="default" w:ascii="Times New Roman" w:hAnsi="Times New Roman" w:eastAsia="宋体" w:cs="Times New Roman"/>
          <w:sz w:val="16"/>
          <w:szCs w:val="14"/>
        </w:rPr>
      </w:pPr>
      <w:bookmarkStart w:id="483" w:name="_Toc151717501"/>
      <w:bookmarkEnd w:id="483"/>
      <w:bookmarkStart w:id="484" w:name="_Toc135638310"/>
      <w:bookmarkEnd w:id="484"/>
      <w:bookmarkStart w:id="485" w:name="_Toc151729251"/>
      <w:bookmarkEnd w:id="485"/>
      <w:bookmarkStart w:id="486" w:name="_Toc135639566"/>
      <w:bookmarkEnd w:id="486"/>
      <w:bookmarkStart w:id="487" w:name="_Toc151987261"/>
      <w:bookmarkEnd w:id="487"/>
      <w:bookmarkStart w:id="488" w:name="_Toc135638287"/>
      <w:bookmarkEnd w:id="488"/>
      <w:bookmarkStart w:id="489" w:name="_Toc151045647"/>
      <w:bookmarkEnd w:id="489"/>
      <w:bookmarkStart w:id="490" w:name="_Toc152858380"/>
      <w:bookmarkEnd w:id="490"/>
      <w:bookmarkStart w:id="491" w:name="_Toc160553108"/>
      <w:bookmarkStart w:id="492" w:name="_Toc4793"/>
      <w:bookmarkStart w:id="493" w:name="_Toc151045648"/>
      <w:r>
        <w:rPr>
          <w:rFonts w:hint="default" w:ascii="Times New Roman" w:hAnsi="Times New Roman" w:eastAsia="宋体" w:cs="Times New Roman"/>
          <w:sz w:val="16"/>
          <w:szCs w:val="14"/>
        </w:rPr>
        <w:t>Configure Configuration</w:t>
      </w:r>
      <w:bookmarkEnd w:id="491"/>
      <w:bookmarkEnd w:id="492"/>
      <w:bookmarkEnd w:id="493"/>
    </w:p>
    <w:p w14:paraId="1BD31B1F">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1. Create a project</w:t>
      </w:r>
    </w:p>
    <w:p w14:paraId="1ECC75FC">
      <w:pPr>
        <w:pStyle w:val="68"/>
        <w:ind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szCs w:val="14"/>
          <w:shd w:val="clear" w:color="auto" w:fill="FFFFFF"/>
        </w:rPr>
        <w:t xml:space="preserve">Open the upper-level computer software, create a new project, and select the device model as AM402‑CPU1608TP/TN. </w:t>
      </w:r>
    </w:p>
    <w:p w14:paraId="473D6924">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2. Import the EDS file and add the slave station.</w:t>
      </w:r>
    </w:p>
    <w:p w14:paraId="2B74E297">
      <w:pPr>
        <w:pStyle w:val="68"/>
        <w:snapToGrid w:val="0"/>
        <w:ind w:firstLine="320"/>
        <w:rPr>
          <w:rFonts w:hint="default" w:ascii="Times New Roman" w:hAnsi="Times New Roman" w:eastAsia="宋体" w:cs="Times New Roman"/>
          <w:szCs w:val="14"/>
          <w:shd w:val="clear" w:color="auto" w:fill="FFFFFF"/>
        </w:rPr>
      </w:pPr>
      <w:r>
        <w:rPr>
          <w:rFonts w:hint="default" w:ascii="Times New Roman" w:hAnsi="Times New Roman" w:eastAsia="宋体" w:cs="Times New Roman"/>
          <w:color w:val="auto"/>
          <w:szCs w:val="14"/>
        </w:rPr>
        <w:t>Open the network configuration interface, click on the PLC to select the current communication protocol as EtherNet/IP master station, import the EDS file, and import the EIP expansion card's EDS file. Import the device in the network device list.</w:t>
      </w:r>
    </w:p>
    <w:p w14:paraId="402A4DED">
      <w:pPr>
        <w:pStyle w:val="68"/>
        <w:numPr>
          <w:ilvl w:val="0"/>
          <w:numId w:val="8"/>
        </w:numPr>
        <w:snapToGrid w:val="0"/>
        <w:ind w:firstLineChars="0"/>
        <w:rPr>
          <w:rFonts w:hint="default" w:ascii="Times New Roman" w:hAnsi="Times New Roman" w:eastAsia="宋体" w:cs="Times New Roman"/>
          <w:color w:val="auto"/>
          <w:szCs w:val="14"/>
        </w:rPr>
      </w:pPr>
      <w:bookmarkStart w:id="494" w:name="_Toc9339"/>
      <w:r>
        <w:rPr>
          <w:rFonts w:hint="default" w:ascii="Times New Roman" w:hAnsi="Times New Roman" w:eastAsia="宋体" w:cs="Times New Roman"/>
          <w:color w:val="auto"/>
          <w:szCs w:val="14"/>
        </w:rPr>
        <w:t>Configure the slave station parameters.</w:t>
      </w:r>
      <w:bookmarkEnd w:id="494"/>
    </w:p>
    <w:p w14:paraId="7B94EE0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Set the slave station IP address (the slave station IP address can be read and modified via the inverter function code).</w:t>
      </w:r>
    </w:p>
    <w:p w14:paraId="141AA33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Connect the PLC, configure the data, and configure the cyclic input address IN ADDR[1-16] and cyclic output address OUT ADDR[1-16]. The addresses are in decimal, and you need to convert the hexadecimal function codes to decimal.</w:t>
      </w:r>
    </w:p>
    <w:p w14:paraId="25E10FC9">
      <w:pPr>
        <w:pStyle w:val="68"/>
        <w:snapToGrid w:val="0"/>
        <w:ind w:firstLine="320"/>
        <w:rPr>
          <w:rFonts w:hint="default" w:ascii="Times New Roman" w:hAnsi="Times New Roman" w:eastAsia="宋体" w:cs="Times New Roman"/>
          <w:color w:val="auto"/>
          <w:szCs w:val="14"/>
        </w:rPr>
      </w:pPr>
      <w:bookmarkStart w:id="495" w:name="_Toc19140"/>
      <w:r>
        <w:rPr>
          <w:rFonts w:hint="default" w:ascii="Times New Roman" w:hAnsi="Times New Roman" w:eastAsia="宋体" w:cs="Times New Roman"/>
          <w:color w:val="auto"/>
          <w:szCs w:val="14"/>
        </w:rPr>
        <w:t>4. Configure the Master Station</w:t>
      </w:r>
      <w:bookmarkEnd w:id="495"/>
    </w:p>
    <w:p w14:paraId="64657F93">
      <w:pPr>
        <w:snapToGrid w:val="0"/>
        <w:ind w:firstLine="320" w:firstLineChars="200"/>
        <w:rPr>
          <w:rFonts w:hint="default" w:ascii="Times New Roman" w:hAnsi="Times New Roman" w:eastAsia="宋体" w:cs="Times New Roman"/>
          <w:szCs w:val="14"/>
          <w:shd w:val="clear" w:color="auto" w:fill="FFFFFF"/>
        </w:rPr>
      </w:pPr>
      <w:r>
        <w:rPr>
          <w:rFonts w:hint="default" w:ascii="Times New Roman" w:hAnsi="Times New Roman" w:eastAsia="宋体" w:cs="Times New Roman"/>
          <w:color w:val="auto"/>
          <w:szCs w:val="14"/>
          <w:shd w:val="clear" w:color="auto" w:fill="FFFFFF"/>
        </w:rPr>
        <w:t>Scan the network to select the master station to be configured.</w:t>
      </w:r>
    </w:p>
    <w:p w14:paraId="1F32231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Assign an IP address to the master station's network port.</w:t>
      </w:r>
    </w:p>
    <w:p w14:paraId="13DD936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Download the project to the PLC.</w:t>
      </w:r>
    </w:p>
    <w:p w14:paraId="07F35C2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upper-level computer can be used to view periodic input and output data.</w:t>
      </w:r>
    </w:p>
    <w:p w14:paraId="140BED21">
      <w:pPr>
        <w:pStyle w:val="5"/>
        <w:snapToGrid w:val="0"/>
        <w:ind w:left="0" w:firstLine="0"/>
        <w:rPr>
          <w:rFonts w:hint="default" w:ascii="Times New Roman" w:hAnsi="Times New Roman" w:eastAsia="宋体" w:cs="Times New Roman"/>
          <w:sz w:val="16"/>
          <w:szCs w:val="14"/>
        </w:rPr>
      </w:pPr>
      <w:bookmarkStart w:id="496" w:name="_Toc29419"/>
      <w:bookmarkStart w:id="497" w:name="_Toc160553109"/>
      <w:bookmarkStart w:id="498" w:name="_Toc151045649"/>
      <w:r>
        <w:rPr>
          <w:rFonts w:hint="default" w:ascii="Times New Roman" w:hAnsi="Times New Roman" w:eastAsia="宋体" w:cs="Times New Roman"/>
          <w:sz w:val="16"/>
          <w:szCs w:val="14"/>
        </w:rPr>
        <w:t>Configure Non-periodic Communication</w:t>
      </w:r>
      <w:bookmarkEnd w:id="496"/>
      <w:bookmarkEnd w:id="497"/>
      <w:bookmarkEnd w:id="498"/>
    </w:p>
    <w:p w14:paraId="048CF40D">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Use the Get_Attribute_Single and Set_Attribute_Single function blocks for non-periodic read and write operations.</w:t>
      </w:r>
    </w:p>
    <w:p w14:paraId="3D24965A">
      <w:pPr>
        <w:pStyle w:val="68"/>
        <w:ind w:firstLine="0" w:firstLineChars="0"/>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2443480" cy="2566035"/>
            <wp:effectExtent l="0" t="0" r="10160" b="952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18"/>
                    <a:stretch>
                      <a:fillRect/>
                    </a:stretch>
                  </pic:blipFill>
                  <pic:spPr>
                    <a:xfrm>
                      <a:off x="0" y="0"/>
                      <a:ext cx="2457380" cy="2580505"/>
                    </a:xfrm>
                    <a:prstGeom prst="rect">
                      <a:avLst/>
                    </a:prstGeom>
                  </pic:spPr>
                </pic:pic>
              </a:graphicData>
            </a:graphic>
          </wp:inline>
        </w:drawing>
      </w:r>
    </w:p>
    <w:p w14:paraId="07A1C9E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Non-periodic read and write function code parameter configuration</w:t>
      </w:r>
    </w:p>
    <w:p w14:paraId="72CC542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eClass configuration 100</w:t>
      </w:r>
    </w:p>
    <w:p w14:paraId="2B043CF6">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dwInstance configuration 1</w:t>
      </w:r>
    </w:p>
    <w:p w14:paraId="13ECB453">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wAttribute configuration the address of the function code to be accessed</w:t>
      </w:r>
    </w:p>
    <w:p w14:paraId="6BADD89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pData configuration the address for writing parameters or reading parameters</w:t>
      </w:r>
    </w:p>
    <w:p w14:paraId="508E886F">
      <w:pPr>
        <w:pStyle w:val="68"/>
        <w:ind w:firstLine="0" w:firstLineChars="0"/>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01795" cy="4097020"/>
            <wp:effectExtent l="0" t="0" r="4445" b="254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19"/>
                    <a:stretch>
                      <a:fillRect/>
                    </a:stretch>
                  </pic:blipFill>
                  <pic:spPr>
                    <a:xfrm>
                      <a:off x="0" y="0"/>
                      <a:ext cx="4211038" cy="4106028"/>
                    </a:xfrm>
                    <a:prstGeom prst="rect">
                      <a:avLst/>
                    </a:prstGeom>
                  </pic:spPr>
                </pic:pic>
              </a:graphicData>
            </a:graphic>
          </wp:inline>
        </w:drawing>
      </w:r>
    </w:p>
    <w:p w14:paraId="26324B7D">
      <w:pPr>
        <w:pStyle w:val="3"/>
        <w:snapToGrid w:val="0"/>
        <w:ind w:left="-321" w:leftChars="0" w:firstLine="0" w:firstLineChars="0"/>
        <w:rPr>
          <w:rFonts w:hint="default" w:ascii="Times New Roman" w:hAnsi="Times New Roman" w:eastAsia="宋体" w:cs="Times New Roman"/>
          <w:color w:val="auto"/>
          <w:szCs w:val="14"/>
        </w:rPr>
      </w:pPr>
      <w:bookmarkStart w:id="499" w:name="_Toc160553110"/>
      <w:bookmarkStart w:id="500" w:name="_Toc151045650"/>
      <w:r>
        <w:rPr>
          <w:rFonts w:hint="default" w:ascii="Times New Roman" w:hAnsi="Times New Roman" w:eastAsia="宋体" w:cs="Times New Roman"/>
          <w:color w:val="auto"/>
          <w:szCs w:val="14"/>
        </w:rPr>
        <w:t>Fault Information</w:t>
      </w:r>
      <w:bookmarkEnd w:id="499"/>
      <w:bookmarkEnd w:id="500"/>
    </w:p>
    <w:p w14:paraId="146F1337">
      <w:pPr>
        <w:pStyle w:val="5"/>
        <w:snapToGrid w:val="0"/>
        <w:ind w:left="0" w:firstLine="0"/>
        <w:rPr>
          <w:rFonts w:hint="default" w:ascii="Times New Roman" w:hAnsi="Times New Roman" w:eastAsia="宋体" w:cs="Times New Roman"/>
          <w:sz w:val="16"/>
          <w:szCs w:val="14"/>
        </w:rPr>
      </w:pPr>
      <w:bookmarkStart w:id="501" w:name="_Toc151045651"/>
      <w:bookmarkEnd w:id="501"/>
      <w:bookmarkStart w:id="502" w:name="_Toc151729255"/>
      <w:bookmarkEnd w:id="502"/>
      <w:bookmarkStart w:id="503" w:name="_Toc135638314"/>
      <w:bookmarkEnd w:id="503"/>
      <w:bookmarkStart w:id="504" w:name="_Toc151987265"/>
      <w:bookmarkEnd w:id="504"/>
      <w:bookmarkStart w:id="505" w:name="_Toc135639570"/>
      <w:bookmarkEnd w:id="505"/>
      <w:bookmarkStart w:id="506" w:name="_Toc151717505"/>
      <w:bookmarkEnd w:id="506"/>
      <w:bookmarkStart w:id="507" w:name="_Toc152858384"/>
      <w:bookmarkEnd w:id="507"/>
      <w:bookmarkStart w:id="508" w:name="_Toc135638291"/>
      <w:bookmarkEnd w:id="508"/>
      <w:bookmarkStart w:id="509" w:name="_Toc360"/>
      <w:bookmarkStart w:id="510" w:name="_Toc160553111"/>
      <w:bookmarkStart w:id="511" w:name="_Toc151045652"/>
      <w:r>
        <w:rPr>
          <w:rFonts w:hint="default" w:ascii="Times New Roman" w:hAnsi="Times New Roman" w:eastAsia="宋体" w:cs="Times New Roman"/>
          <w:sz w:val="16"/>
          <w:szCs w:val="14"/>
        </w:rPr>
        <w:t>Periodic Fault Code</w:t>
      </w:r>
      <w:bookmarkEnd w:id="509"/>
      <w:bookmarkEnd w:id="510"/>
      <w:bookmarkEnd w:id="511"/>
    </w:p>
    <w:p w14:paraId="48CD5F9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periodic communication PZD area, PZD1 sent from the slave station to the master station indicates error and alarm information, allowing users to obtain the latest status through periodic communication. In addition to the diagnostic information of the inverter itself, the communication status between the module and the inverter must also be included, allowing users to obtain the cause of errors. Detailed fault status codes are listed in the table below:</w:t>
      </w:r>
    </w:p>
    <w:p w14:paraId="307D05AB">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27 Periodic Fault Codes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2"/>
        <w:gridCol w:w="5414"/>
      </w:tblGrid>
      <w:tr w14:paraId="541C4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shd w:val="clear" w:color="auto" w:fill="D8D8D8" w:themeFill="background1" w:themeFillShade="D9"/>
          </w:tcPr>
          <w:p w14:paraId="35F5C45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Diagnostic Classification</w:t>
            </w:r>
          </w:p>
        </w:tc>
        <w:tc>
          <w:tcPr>
            <w:tcW w:w="8057" w:type="dxa"/>
            <w:shd w:val="clear" w:color="auto" w:fill="D8D8D8" w:themeFill="background1" w:themeFillShade="D9"/>
          </w:tcPr>
          <w:p w14:paraId="53E3D0F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Status Code</w:t>
            </w:r>
          </w:p>
        </w:tc>
      </w:tr>
      <w:tr w14:paraId="76E46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14:paraId="2DB125E1">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rPr>
              <w:t>Inverter Body Diagnostic Information (Register Address: 0x2100)</w:t>
            </w:r>
          </w:p>
        </w:tc>
        <w:tc>
          <w:tcPr>
            <w:tcW w:w="8057" w:type="dxa"/>
          </w:tcPr>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66"/>
              <w:gridCol w:w="2432"/>
            </w:tblGrid>
            <w:tr w14:paraId="7EB24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9" w:hRule="atLeast"/>
              </w:trPr>
              <w:tc>
                <w:tcPr>
                  <w:tcW w:w="3751" w:type="dxa"/>
                </w:tcPr>
                <w:p w14:paraId="632983C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200   Communication Error (Message Abnormality)</w:t>
                  </w:r>
                </w:p>
                <w:p w14:paraId="423203D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201   Communication Error (Timeout Abnormality)</w:t>
                  </w:r>
                </w:p>
                <w:p w14:paraId="6927763C">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202   Address Error</w:t>
                  </w:r>
                </w:p>
                <w:p w14:paraId="4DEF463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203   Parameter Exceeds Threshold</w:t>
                  </w:r>
                </w:p>
              </w:tc>
              <w:tc>
                <w:tcPr>
                  <w:tcW w:w="3752" w:type="dxa"/>
                </w:tcPr>
                <w:p w14:paraId="4BD8091D">
                  <w:pPr>
                    <w:rPr>
                      <w:rFonts w:hint="default" w:ascii="Times New Roman" w:hAnsi="Times New Roman" w:eastAsia="宋体" w:cs="Times New Roman"/>
                      <w:sz w:val="14"/>
                      <w:szCs w:val="14"/>
                      <w:shd w:val="clear" w:color="auto" w:fill="FFFFFF"/>
                    </w:rPr>
                  </w:pPr>
                </w:p>
              </w:tc>
            </w:tr>
          </w:tbl>
          <w:p w14:paraId="5BEFEDB6">
            <w:pPr>
              <w:rPr>
                <w:rFonts w:hint="default" w:ascii="Times New Roman" w:hAnsi="Times New Roman" w:eastAsia="宋体" w:cs="Times New Roman"/>
                <w:sz w:val="14"/>
                <w:szCs w:val="14"/>
              </w:rPr>
            </w:pPr>
          </w:p>
        </w:tc>
      </w:tr>
    </w:tbl>
    <w:p w14:paraId="02798613">
      <w:pPr>
        <w:pStyle w:val="5"/>
        <w:numPr>
          <w:ilvl w:val="2"/>
          <w:numId w:val="0"/>
        </w:numPr>
        <w:snapToGrid w:val="0"/>
        <w:ind w:leftChars="0"/>
        <w:rPr>
          <w:rFonts w:hint="default" w:ascii="Times New Roman" w:hAnsi="Times New Roman" w:eastAsia="宋体" w:cs="Times New Roman"/>
          <w:sz w:val="16"/>
          <w:szCs w:val="14"/>
        </w:rPr>
      </w:pPr>
      <w:bookmarkStart w:id="512" w:name="_Toc151045653"/>
      <w:bookmarkStart w:id="513" w:name="_Toc20618"/>
      <w:bookmarkStart w:id="514" w:name="_Toc160553112"/>
    </w:p>
    <w:p w14:paraId="31B269C5">
      <w:pPr>
        <w:pStyle w:val="5"/>
        <w:snapToGrid w:val="0"/>
        <w:ind w:left="0" w:firstLine="0"/>
        <w:rPr>
          <w:rFonts w:hint="default" w:ascii="Times New Roman" w:hAnsi="Times New Roman" w:eastAsia="宋体" w:cs="Times New Roman"/>
          <w:sz w:val="16"/>
          <w:szCs w:val="14"/>
        </w:rPr>
      </w:pPr>
      <w:r>
        <w:rPr>
          <w:rFonts w:hint="default" w:ascii="Times New Roman" w:hAnsi="Times New Roman" w:eastAsia="宋体" w:cs="Times New Roman"/>
          <w:sz w:val="16"/>
          <w:szCs w:val="14"/>
        </w:rPr>
        <w:t>Read and clear fault history</w:t>
      </w:r>
      <w:bookmarkEnd w:id="512"/>
      <w:bookmarkEnd w:id="513"/>
      <w:bookmarkEnd w:id="514"/>
    </w:p>
    <w:p w14:paraId="24324AB7">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1. Use the Get_Attribute_ALL function block for non-periodic reading of historical fault records, and use the Set_Attribute_ALL function block for non-periodic erasing of historical fault records.</w:t>
      </w:r>
    </w:p>
    <w:p w14:paraId="4B585085">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eClass Configuration 101</w:t>
      </w:r>
    </w:p>
    <w:p w14:paraId="1A6F61AD">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dwInstance configuration 1</w:t>
      </w:r>
    </w:p>
    <w:p w14:paraId="4CF4A37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pData configuration the address for writing parameters or reading parameters</w:t>
      </w:r>
    </w:p>
    <w:p w14:paraId="73331386">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543300" cy="360108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20"/>
                    <a:stretch>
                      <a:fillRect/>
                    </a:stretch>
                  </pic:blipFill>
                  <pic:spPr>
                    <a:xfrm>
                      <a:off x="0" y="0"/>
                      <a:ext cx="3561529" cy="3619780"/>
                    </a:xfrm>
                    <a:prstGeom prst="rect">
                      <a:avLst/>
                    </a:prstGeom>
                  </pic:spPr>
                </pic:pic>
              </a:graphicData>
            </a:graphic>
          </wp:inline>
        </w:drawing>
      </w:r>
    </w:p>
    <w:p w14:paraId="70F06D8F">
      <w:pPr>
        <w:pStyle w:val="68"/>
        <w:snapToGrid w:val="0"/>
        <w:ind w:left="320" w:leftChars="200" w:firstLine="0" w:firstLineChars="0"/>
        <w:rPr>
          <w:rFonts w:hint="default" w:ascii="Times New Roman" w:hAnsi="Times New Roman" w:eastAsia="宋体" w:cs="Times New Roman"/>
          <w:color w:val="auto"/>
          <w:szCs w:val="14"/>
        </w:rPr>
      </w:pPr>
    </w:p>
    <w:p w14:paraId="72496581">
      <w:pPr>
        <w:pStyle w:val="68"/>
        <w:snapToGrid w:val="0"/>
        <w:ind w:left="320" w:leftChars="200" w:firstLine="0" w:firstLineChars="0"/>
        <w:rPr>
          <w:rFonts w:hint="default" w:ascii="Times New Roman" w:hAnsi="Times New Roman" w:eastAsia="宋体" w:cs="Times New Roman"/>
          <w:color w:val="auto"/>
          <w:szCs w:val="14"/>
        </w:rPr>
      </w:pPr>
    </w:p>
    <w:p w14:paraId="1DDD9A6C">
      <w:pPr>
        <w:pStyle w:val="68"/>
        <w:snapToGrid w:val="0"/>
        <w:ind w:left="320" w:leftChars="200" w:firstLine="0" w:firstLineChars="0"/>
        <w:rPr>
          <w:rFonts w:hint="default" w:ascii="Times New Roman" w:hAnsi="Times New Roman" w:eastAsia="宋体" w:cs="Times New Roman"/>
          <w:color w:val="auto"/>
          <w:szCs w:val="14"/>
        </w:rPr>
      </w:pPr>
    </w:p>
    <w:p w14:paraId="4853E255">
      <w:pPr>
        <w:pStyle w:val="68"/>
        <w:snapToGrid w:val="0"/>
        <w:ind w:left="320" w:leftChars="200" w:firstLine="0" w:firstLineChars="0"/>
        <w:rPr>
          <w:rFonts w:hint="default" w:ascii="Times New Roman" w:hAnsi="Times New Roman" w:eastAsia="宋体" w:cs="Times New Roman"/>
          <w:color w:val="auto"/>
          <w:szCs w:val="14"/>
        </w:rPr>
      </w:pPr>
    </w:p>
    <w:p w14:paraId="07F9AB04">
      <w:pPr>
        <w:pStyle w:val="68"/>
        <w:snapToGrid w:val="0"/>
        <w:ind w:left="320" w:leftChars="200" w:firstLine="0" w:firstLineChars="0"/>
        <w:rPr>
          <w:rFonts w:hint="default" w:ascii="Times New Roman" w:hAnsi="Times New Roman" w:eastAsia="宋体" w:cs="Times New Roman"/>
          <w:color w:val="auto"/>
          <w:szCs w:val="14"/>
        </w:rPr>
      </w:pPr>
    </w:p>
    <w:p w14:paraId="53A124C3">
      <w:pPr>
        <w:pStyle w:val="68"/>
        <w:snapToGrid w:val="0"/>
        <w:ind w:left="320" w:leftChars="200" w:firstLine="0" w:firstLineChars="0"/>
        <w:rPr>
          <w:rFonts w:hint="default" w:ascii="Times New Roman" w:hAnsi="Times New Roman" w:eastAsia="宋体" w:cs="Times New Roman"/>
          <w:color w:val="auto"/>
          <w:szCs w:val="14"/>
        </w:rPr>
      </w:pPr>
    </w:p>
    <w:p w14:paraId="6010CE3F">
      <w:pPr>
        <w:pStyle w:val="68"/>
        <w:snapToGrid w:val="0"/>
        <w:ind w:left="320" w:leftChars="200" w:firstLine="0" w:firstLineChars="0"/>
        <w:rPr>
          <w:rFonts w:hint="default" w:ascii="Times New Roman" w:hAnsi="Times New Roman" w:eastAsia="宋体" w:cs="Times New Roman"/>
          <w:color w:val="auto"/>
          <w:szCs w:val="14"/>
        </w:rPr>
      </w:pPr>
    </w:p>
    <w:p w14:paraId="30216937">
      <w:pPr>
        <w:pStyle w:val="68"/>
        <w:snapToGrid w:val="0"/>
        <w:ind w:left="320" w:leftChars="200" w:firstLine="0" w:firstLineChars="0"/>
        <w:rPr>
          <w:rFonts w:hint="default" w:ascii="Times New Roman" w:hAnsi="Times New Roman" w:eastAsia="宋体" w:cs="Times New Roman"/>
          <w:color w:val="auto"/>
          <w:szCs w:val="14"/>
        </w:rPr>
      </w:pPr>
    </w:p>
    <w:p w14:paraId="0BFE5744">
      <w:pPr>
        <w:pStyle w:val="68"/>
        <w:snapToGrid w:val="0"/>
        <w:ind w:left="320" w:leftChars="200" w:firstLine="0" w:firstLineChars="0"/>
        <w:rPr>
          <w:rFonts w:hint="default" w:ascii="Times New Roman" w:hAnsi="Times New Roman" w:eastAsia="宋体" w:cs="Times New Roman"/>
          <w:color w:val="auto"/>
          <w:szCs w:val="14"/>
        </w:rPr>
      </w:pPr>
    </w:p>
    <w:p w14:paraId="2C77741D">
      <w:pPr>
        <w:pStyle w:val="68"/>
        <w:snapToGrid w:val="0"/>
        <w:ind w:left="320" w:leftChars="200" w:firstLine="0" w:firstLineChars="0"/>
        <w:rPr>
          <w:rFonts w:hint="default" w:ascii="Times New Roman" w:hAnsi="Times New Roman" w:eastAsia="宋体" w:cs="Times New Roman"/>
          <w:color w:val="auto"/>
          <w:szCs w:val="14"/>
        </w:rPr>
      </w:pPr>
    </w:p>
    <w:p w14:paraId="25362B41">
      <w:pPr>
        <w:pStyle w:val="68"/>
        <w:snapToGrid w:val="0"/>
        <w:ind w:left="320" w:leftChars="200" w:firstLine="0" w:firstLineChars="0"/>
        <w:rPr>
          <w:rFonts w:hint="default" w:ascii="Times New Roman" w:hAnsi="Times New Roman" w:eastAsia="宋体" w:cs="Times New Roman"/>
          <w:color w:val="auto"/>
          <w:szCs w:val="14"/>
        </w:rPr>
      </w:pPr>
    </w:p>
    <w:p w14:paraId="3C8649EB">
      <w:pPr>
        <w:pStyle w:val="68"/>
        <w:snapToGrid w:val="0"/>
        <w:ind w:left="320" w:leftChars="200" w:firstLine="0" w:firstLineChars="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2. The structure of the fault history is: 2 bytes for the number of faults, 2 bytes for the fault code, and 4 bytes for the fault occurrence time, with the unit being seconds.</w:t>
      </w:r>
    </w:p>
    <w:p w14:paraId="17BE61CE">
      <w:pPr>
        <w:jc w:val="center"/>
        <w:rPr>
          <w:rFonts w:hint="default" w:ascii="Times New Roman" w:hAnsi="Times New Roman" w:eastAsia="宋体" w:cs="Times New Roman"/>
          <w:szCs w:val="14"/>
        </w:rPr>
      </w:pPr>
      <w:r>
        <w:rPr>
          <w:rFonts w:hint="default" w:ascii="Times New Roman" w:hAnsi="Times New Roman" w:eastAsia="宋体" w:cs="Times New Roman"/>
        </w:rPr>
        <w:object>
          <v:shape id="_x0000_i1035" o:spt="75" type="#_x0000_t75" style="height:136.5pt;width:300.75pt;" o:ole="t" filled="f" o:preferrelative="t" stroked="f" coordsize="21600,21600">
            <v:path/>
            <v:fill on="f" focussize="0,0"/>
            <v:stroke on="f" joinstyle="miter"/>
            <v:imagedata r:id="rId122" o:title=""/>
            <o:lock v:ext="edit" aspectratio="t"/>
            <w10:wrap type="none"/>
            <w10:anchorlock/>
          </v:shape>
          <o:OLEObject Type="Embed" ProgID="Visio.Drawing.15" ShapeID="_x0000_i1035" DrawAspect="Content" ObjectID="_1468075735" r:id="rId121">
            <o:LockedField>false</o:LockedField>
          </o:OLEObject>
        </w:object>
      </w:r>
    </w:p>
    <w:p w14:paraId="231EEDCC">
      <w:pPr>
        <w:ind w:firstLine="160" w:firstLineChars="100"/>
        <w:rPr>
          <w:rFonts w:hint="default" w:ascii="Times New Roman" w:hAnsi="Times New Roman" w:eastAsia="宋体" w:cs="Times New Roman"/>
        </w:rPr>
      </w:pPr>
      <w:r>
        <w:rPr>
          <w:rFonts w:hint="default" w:ascii="Times New Roman" w:hAnsi="Times New Roman" w:eastAsia="宋体" w:cs="Times New Roman"/>
        </w:rPr>
        <w:t>3. Error Code</w:t>
      </w:r>
    </w:p>
    <w:p w14:paraId="6DECDEE9">
      <w:pPr>
        <w:pStyle w:val="16"/>
        <w:rPr>
          <w:rFonts w:hint="default" w:ascii="Times New Roman" w:hAnsi="Times New Roman" w:eastAsia="宋体" w:cs="Times New Roman"/>
          <w:color w:val="auto"/>
        </w:rPr>
      </w:pPr>
      <w:r>
        <w:rPr>
          <w:rFonts w:hint="default" w:ascii="Times New Roman" w:hAnsi="Times New Roman" w:eastAsia="宋体" w:cs="Times New Roman"/>
        </w:rPr>
        <w:t>Table 28 Error Code Meaning</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320" w:type="dxa"/>
        <w:jc w:val="center"/>
        <w:tblLayout w:type="autofit"/>
        <w:tblCellMar>
          <w:top w:w="0" w:type="dxa"/>
          <w:left w:w="108" w:type="dxa"/>
          <w:bottom w:w="0" w:type="dxa"/>
          <w:right w:w="108" w:type="dxa"/>
        </w:tblCellMar>
      </w:tblPr>
      <w:tblGrid>
        <w:gridCol w:w="2160"/>
        <w:gridCol w:w="2160"/>
      </w:tblGrid>
      <w:tr w14:paraId="30D95FEC">
        <w:tblPrEx>
          <w:tblCellMar>
            <w:top w:w="0" w:type="dxa"/>
            <w:left w:w="108" w:type="dxa"/>
            <w:bottom w:w="0" w:type="dxa"/>
            <w:right w:w="108" w:type="dxa"/>
          </w:tblCellMar>
        </w:tblPrEx>
        <w:trPr>
          <w:trHeight w:val="270" w:hRule="atLeast"/>
          <w:jc w:val="center"/>
        </w:trPr>
        <w:tc>
          <w:tcPr>
            <w:tcW w:w="2160" w:type="dxa"/>
            <w:tcBorders>
              <w:top w:val="single" w:color="auto" w:sz="8" w:space="0"/>
              <w:left w:val="single" w:color="auto" w:sz="8" w:space="0"/>
              <w:bottom w:val="single" w:color="auto" w:sz="4" w:space="0"/>
              <w:right w:val="single" w:color="auto" w:sz="4" w:space="0"/>
            </w:tcBorders>
            <w:shd w:val="clear" w:color="auto" w:fill="D8D8D8" w:themeFill="background1" w:themeFillShade="D9"/>
            <w:noWrap/>
            <w:vAlign w:val="center"/>
          </w:tcPr>
          <w:p w14:paraId="0EC54B5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 Code</w:t>
            </w:r>
          </w:p>
        </w:tc>
        <w:tc>
          <w:tcPr>
            <w:tcW w:w="2160" w:type="dxa"/>
            <w:tcBorders>
              <w:top w:val="single" w:color="auto" w:sz="8" w:space="0"/>
              <w:left w:val="nil"/>
              <w:bottom w:val="single" w:color="auto" w:sz="4" w:space="0"/>
              <w:right w:val="single" w:color="000000" w:sz="8" w:space="0"/>
            </w:tcBorders>
            <w:shd w:val="clear" w:color="auto" w:fill="D8D8D8" w:themeFill="background1" w:themeFillShade="D9"/>
            <w:noWrap/>
            <w:vAlign w:val="center"/>
          </w:tcPr>
          <w:p w14:paraId="003472A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Meaning</w:t>
            </w:r>
          </w:p>
        </w:tc>
      </w:tr>
      <w:tr w14:paraId="6C8BF742">
        <w:tblPrEx>
          <w:tblCellMar>
            <w:top w:w="0" w:type="dxa"/>
            <w:left w:w="108" w:type="dxa"/>
            <w:bottom w:w="0" w:type="dxa"/>
            <w:right w:w="108" w:type="dxa"/>
          </w:tblCellMar>
        </w:tblPrEx>
        <w:trPr>
          <w:trHeight w:val="270" w:hRule="atLeast"/>
          <w:jc w:val="center"/>
        </w:trPr>
        <w:tc>
          <w:tcPr>
            <w:tcW w:w="2160" w:type="dxa"/>
            <w:tcBorders>
              <w:top w:val="single" w:color="auto" w:sz="4" w:space="0"/>
              <w:left w:val="single" w:color="auto" w:sz="8" w:space="0"/>
              <w:bottom w:val="single" w:color="auto" w:sz="4" w:space="0"/>
              <w:right w:val="single" w:color="auto" w:sz="4" w:space="0"/>
            </w:tcBorders>
            <w:shd w:val="clear" w:color="auto" w:fill="auto"/>
            <w:noWrap/>
            <w:vAlign w:val="center"/>
          </w:tcPr>
          <w:p w14:paraId="7358CA7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201</w:t>
            </w:r>
          </w:p>
        </w:tc>
        <w:tc>
          <w:tcPr>
            <w:tcW w:w="2160" w:type="dxa"/>
            <w:tcBorders>
              <w:top w:val="single" w:color="auto" w:sz="4" w:space="0"/>
              <w:left w:val="nil"/>
              <w:bottom w:val="single" w:color="auto" w:sz="4" w:space="0"/>
              <w:right w:val="single" w:color="000000" w:sz="8" w:space="0"/>
            </w:tcBorders>
            <w:shd w:val="clear" w:color="auto" w:fill="auto"/>
            <w:noWrap/>
            <w:vAlign w:val="center"/>
          </w:tcPr>
          <w:p w14:paraId="248F8C0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Send Error</w:t>
            </w:r>
          </w:p>
        </w:tc>
      </w:tr>
      <w:tr w14:paraId="10E7B855">
        <w:tblPrEx>
          <w:tblCellMar>
            <w:top w:w="0" w:type="dxa"/>
            <w:left w:w="108" w:type="dxa"/>
            <w:bottom w:w="0" w:type="dxa"/>
            <w:right w:w="108" w:type="dxa"/>
          </w:tblCellMar>
        </w:tblPrEx>
        <w:trPr>
          <w:trHeight w:val="270" w:hRule="atLeast"/>
          <w:jc w:val="center"/>
        </w:trPr>
        <w:tc>
          <w:tcPr>
            <w:tcW w:w="2160" w:type="dxa"/>
            <w:tcBorders>
              <w:top w:val="single" w:color="auto" w:sz="4" w:space="0"/>
              <w:left w:val="single" w:color="auto" w:sz="8" w:space="0"/>
              <w:bottom w:val="single" w:color="auto" w:sz="4" w:space="0"/>
              <w:right w:val="single" w:color="000000" w:sz="4" w:space="0"/>
            </w:tcBorders>
            <w:shd w:val="clear" w:color="auto" w:fill="auto"/>
            <w:noWrap/>
            <w:vAlign w:val="center"/>
          </w:tcPr>
          <w:p w14:paraId="2933538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202</w:t>
            </w:r>
          </w:p>
        </w:tc>
        <w:tc>
          <w:tcPr>
            <w:tcW w:w="2160" w:type="dxa"/>
            <w:tcBorders>
              <w:top w:val="single" w:color="auto" w:sz="4" w:space="0"/>
              <w:left w:val="nil"/>
              <w:bottom w:val="single" w:color="auto" w:sz="4" w:space="0"/>
              <w:right w:val="single" w:color="000000" w:sz="8" w:space="0"/>
            </w:tcBorders>
            <w:shd w:val="clear" w:color="auto" w:fill="auto"/>
            <w:noWrap/>
            <w:vAlign w:val="center"/>
          </w:tcPr>
          <w:p w14:paraId="6E78A61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Communication Timeout</w:t>
            </w:r>
          </w:p>
        </w:tc>
      </w:tr>
      <w:tr w14:paraId="5FD9B01B">
        <w:tblPrEx>
          <w:tblCellMar>
            <w:top w:w="0" w:type="dxa"/>
            <w:left w:w="108" w:type="dxa"/>
            <w:bottom w:w="0" w:type="dxa"/>
            <w:right w:w="108" w:type="dxa"/>
          </w:tblCellMar>
        </w:tblPrEx>
        <w:trPr>
          <w:trHeight w:val="270" w:hRule="atLeast"/>
          <w:jc w:val="center"/>
        </w:trPr>
        <w:tc>
          <w:tcPr>
            <w:tcW w:w="2160" w:type="dxa"/>
            <w:tcBorders>
              <w:top w:val="single" w:color="auto" w:sz="4" w:space="0"/>
              <w:left w:val="single" w:color="auto" w:sz="8" w:space="0"/>
              <w:bottom w:val="single" w:color="auto" w:sz="4" w:space="0"/>
              <w:right w:val="single" w:color="000000" w:sz="4" w:space="0"/>
            </w:tcBorders>
            <w:shd w:val="clear" w:color="auto" w:fill="auto"/>
            <w:noWrap/>
            <w:vAlign w:val="center"/>
          </w:tcPr>
          <w:p w14:paraId="7436F1A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203</w:t>
            </w:r>
          </w:p>
        </w:tc>
        <w:tc>
          <w:tcPr>
            <w:tcW w:w="2160" w:type="dxa"/>
            <w:tcBorders>
              <w:top w:val="single" w:color="auto" w:sz="4" w:space="0"/>
              <w:left w:val="nil"/>
              <w:bottom w:val="single" w:color="auto" w:sz="4" w:space="0"/>
              <w:right w:val="single" w:color="000000" w:sz="8" w:space="0"/>
            </w:tcBorders>
            <w:shd w:val="clear" w:color="auto" w:fill="auto"/>
            <w:noWrap/>
            <w:vAlign w:val="center"/>
          </w:tcPr>
          <w:p w14:paraId="7E7750C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Format Error</w:t>
            </w:r>
          </w:p>
        </w:tc>
      </w:tr>
      <w:tr w14:paraId="7FF7D47E">
        <w:tblPrEx>
          <w:tblCellMar>
            <w:top w:w="0" w:type="dxa"/>
            <w:left w:w="108" w:type="dxa"/>
            <w:bottom w:w="0" w:type="dxa"/>
            <w:right w:w="108" w:type="dxa"/>
          </w:tblCellMar>
        </w:tblPrEx>
        <w:trPr>
          <w:trHeight w:val="270" w:hRule="atLeast"/>
          <w:jc w:val="center"/>
        </w:trPr>
        <w:tc>
          <w:tcPr>
            <w:tcW w:w="2160" w:type="dxa"/>
            <w:tcBorders>
              <w:top w:val="single" w:color="auto" w:sz="4" w:space="0"/>
              <w:left w:val="single" w:color="auto" w:sz="8" w:space="0"/>
              <w:bottom w:val="single" w:color="auto" w:sz="4" w:space="0"/>
              <w:right w:val="single" w:color="000000" w:sz="4" w:space="0"/>
            </w:tcBorders>
            <w:shd w:val="clear" w:color="auto" w:fill="auto"/>
            <w:noWrap/>
            <w:vAlign w:val="center"/>
          </w:tcPr>
          <w:p w14:paraId="61A9223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204</w:t>
            </w:r>
          </w:p>
        </w:tc>
        <w:tc>
          <w:tcPr>
            <w:tcW w:w="2160" w:type="dxa"/>
            <w:tcBorders>
              <w:top w:val="single" w:color="auto" w:sz="4" w:space="0"/>
              <w:left w:val="nil"/>
              <w:bottom w:val="single" w:color="auto" w:sz="4" w:space="0"/>
              <w:right w:val="single" w:color="000000" w:sz="8" w:space="0"/>
            </w:tcBorders>
            <w:shd w:val="clear" w:color="auto" w:fill="auto"/>
            <w:noWrap/>
            <w:vAlign w:val="center"/>
          </w:tcPr>
          <w:p w14:paraId="61910A9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Address Error</w:t>
            </w:r>
          </w:p>
        </w:tc>
      </w:tr>
      <w:tr w14:paraId="7D31059D">
        <w:tblPrEx>
          <w:tblCellMar>
            <w:top w:w="0" w:type="dxa"/>
            <w:left w:w="108" w:type="dxa"/>
            <w:bottom w:w="0" w:type="dxa"/>
            <w:right w:w="108" w:type="dxa"/>
          </w:tblCellMar>
        </w:tblPrEx>
        <w:trPr>
          <w:trHeight w:val="270" w:hRule="atLeast"/>
          <w:jc w:val="center"/>
        </w:trPr>
        <w:tc>
          <w:tcPr>
            <w:tcW w:w="2160" w:type="dxa"/>
            <w:tcBorders>
              <w:top w:val="single" w:color="auto" w:sz="4" w:space="0"/>
              <w:left w:val="single" w:color="auto" w:sz="8" w:space="0"/>
              <w:bottom w:val="single" w:color="auto" w:sz="4" w:space="0"/>
              <w:right w:val="single" w:color="000000" w:sz="4" w:space="0"/>
            </w:tcBorders>
            <w:shd w:val="clear" w:color="auto" w:fill="auto"/>
            <w:noWrap/>
            <w:vAlign w:val="center"/>
          </w:tcPr>
          <w:p w14:paraId="2EE435A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205</w:t>
            </w:r>
          </w:p>
        </w:tc>
        <w:tc>
          <w:tcPr>
            <w:tcW w:w="2160" w:type="dxa"/>
            <w:tcBorders>
              <w:top w:val="single" w:color="auto" w:sz="4" w:space="0"/>
              <w:left w:val="nil"/>
              <w:bottom w:val="single" w:color="auto" w:sz="4" w:space="0"/>
              <w:right w:val="single" w:color="000000" w:sz="8" w:space="0"/>
            </w:tcBorders>
            <w:shd w:val="clear" w:color="auto" w:fill="auto"/>
            <w:noWrap/>
            <w:vAlign w:val="center"/>
          </w:tcPr>
          <w:p w14:paraId="6575EE1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Error</w:t>
            </w:r>
          </w:p>
        </w:tc>
      </w:tr>
      <w:tr w14:paraId="02E9EA04">
        <w:tblPrEx>
          <w:tblCellMar>
            <w:top w:w="0" w:type="dxa"/>
            <w:left w:w="108" w:type="dxa"/>
            <w:bottom w:w="0" w:type="dxa"/>
            <w:right w:w="108" w:type="dxa"/>
          </w:tblCellMar>
        </w:tblPrEx>
        <w:trPr>
          <w:trHeight w:val="270" w:hRule="atLeast"/>
          <w:jc w:val="center"/>
        </w:trPr>
        <w:tc>
          <w:tcPr>
            <w:tcW w:w="2160" w:type="dxa"/>
            <w:tcBorders>
              <w:top w:val="single" w:color="auto" w:sz="4" w:space="0"/>
              <w:left w:val="single" w:color="auto" w:sz="8" w:space="0"/>
              <w:bottom w:val="single" w:color="auto" w:sz="4" w:space="0"/>
              <w:right w:val="single" w:color="000000" w:sz="4" w:space="0"/>
            </w:tcBorders>
            <w:shd w:val="clear" w:color="auto" w:fill="auto"/>
            <w:noWrap/>
            <w:vAlign w:val="center"/>
          </w:tcPr>
          <w:p w14:paraId="0CCDDEE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206</w:t>
            </w:r>
          </w:p>
        </w:tc>
        <w:tc>
          <w:tcPr>
            <w:tcW w:w="2160" w:type="dxa"/>
            <w:tcBorders>
              <w:top w:val="single" w:color="auto" w:sz="4" w:space="0"/>
              <w:left w:val="nil"/>
              <w:bottom w:val="single" w:color="auto" w:sz="4" w:space="0"/>
              <w:right w:val="single" w:color="000000" w:sz="8" w:space="0"/>
            </w:tcBorders>
            <w:shd w:val="clear" w:color="auto" w:fill="auto"/>
            <w:noWrap/>
            <w:vAlign w:val="center"/>
          </w:tcPr>
          <w:p w14:paraId="26F9E7B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Error</w:t>
            </w:r>
          </w:p>
        </w:tc>
      </w:tr>
      <w:tr w14:paraId="5948CD7A">
        <w:tblPrEx>
          <w:tblCellMar>
            <w:top w:w="0" w:type="dxa"/>
            <w:left w:w="108" w:type="dxa"/>
            <w:bottom w:w="0" w:type="dxa"/>
            <w:right w:w="108" w:type="dxa"/>
          </w:tblCellMar>
        </w:tblPrEx>
        <w:trPr>
          <w:trHeight w:val="270" w:hRule="atLeast"/>
          <w:jc w:val="center"/>
        </w:trPr>
        <w:tc>
          <w:tcPr>
            <w:tcW w:w="2160" w:type="dxa"/>
            <w:tcBorders>
              <w:top w:val="single" w:color="auto" w:sz="4" w:space="0"/>
              <w:left w:val="single" w:color="auto" w:sz="8" w:space="0"/>
              <w:bottom w:val="single" w:color="auto" w:sz="4" w:space="0"/>
              <w:right w:val="single" w:color="000000" w:sz="4" w:space="0"/>
            </w:tcBorders>
            <w:shd w:val="clear" w:color="auto" w:fill="auto"/>
            <w:noWrap/>
            <w:vAlign w:val="center"/>
          </w:tcPr>
          <w:p w14:paraId="4327E47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207</w:t>
            </w:r>
          </w:p>
        </w:tc>
        <w:tc>
          <w:tcPr>
            <w:tcW w:w="2160" w:type="dxa"/>
            <w:tcBorders>
              <w:top w:val="single" w:color="auto" w:sz="4" w:space="0"/>
              <w:left w:val="nil"/>
              <w:bottom w:val="single" w:color="auto" w:sz="4" w:space="0"/>
              <w:right w:val="single" w:color="000000" w:sz="8" w:space="0"/>
            </w:tcBorders>
            <w:shd w:val="clear" w:color="auto" w:fill="auto"/>
            <w:noWrap/>
            <w:vAlign w:val="center"/>
          </w:tcPr>
          <w:p w14:paraId="558890C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Message Error</w:t>
            </w:r>
          </w:p>
        </w:tc>
      </w:tr>
    </w:tbl>
    <w:p w14:paraId="093AD662">
      <w:pPr>
        <w:snapToGrid w:val="0"/>
        <w:ind w:firstLine="320" w:firstLineChars="200"/>
        <w:rPr>
          <w:rFonts w:hint="default" w:ascii="Times New Roman" w:hAnsi="Times New Roman" w:eastAsia="宋体" w:cs="Times New Roman"/>
          <w:color w:val="auto"/>
          <w:szCs w:val="14"/>
        </w:rPr>
      </w:pPr>
    </w:p>
    <w:p w14:paraId="3936F10A">
      <w:pPr>
        <w:snapToGrid w:val="0"/>
        <w:ind w:firstLine="320" w:firstLineChars="200"/>
        <w:rPr>
          <w:rFonts w:hint="default" w:ascii="Times New Roman" w:hAnsi="Times New Roman" w:eastAsia="宋体" w:cs="Times New Roman"/>
          <w:color w:val="auto"/>
          <w:szCs w:val="14"/>
          <w:shd w:val="clear" w:color="auto" w:fill="FFFFFF"/>
        </w:rPr>
        <w:sectPr>
          <w:headerReference r:id="rId21" w:type="default"/>
          <w:headerReference r:id="rId22" w:type="even"/>
          <w:pgSz w:w="8050" w:h="11905"/>
          <w:pgMar w:top="850" w:right="680" w:bottom="454" w:left="680" w:header="454" w:footer="454" w:gutter="0"/>
          <w:cols w:space="0" w:num="1"/>
          <w:docGrid w:linePitch="286" w:charSpace="0"/>
        </w:sectPr>
      </w:pPr>
    </w:p>
    <w:p w14:paraId="7D0079B2">
      <w:pPr>
        <w:pStyle w:val="2"/>
        <w:numPr>
          <w:ilvl w:val="0"/>
          <w:numId w:val="2"/>
        </w:numPr>
        <w:snapToGrid w:val="0"/>
        <w:ind w:left="0" w:firstLine="0"/>
        <w:rPr>
          <w:rFonts w:hint="default" w:ascii="Times New Roman" w:hAnsi="Times New Roman" w:eastAsia="宋体" w:cs="Times New Roman"/>
          <w:color w:val="auto"/>
          <w:szCs w:val="14"/>
        </w:rPr>
      </w:pPr>
      <w:bookmarkStart w:id="515" w:name="_Toc160553113"/>
      <w:r>
        <w:rPr>
          <w:rFonts w:hint="default" w:ascii="Times New Roman" w:hAnsi="Times New Roman" w:eastAsia="宋体" w:cs="Times New Roman"/>
          <w:color w:val="auto"/>
          <w:szCs w:val="14"/>
        </w:rPr>
        <w:t>EtherCAT Industrial Ethernet Communication</w:t>
      </w:r>
      <w:bookmarkEnd w:id="515"/>
    </w:p>
    <w:p w14:paraId="2EC01E76">
      <w:pPr>
        <w:pStyle w:val="3"/>
        <w:keepNext w:val="0"/>
        <w:keepLines w:val="0"/>
        <w:pageBreakBefore w:val="0"/>
        <w:widowControl w:val="0"/>
        <w:kinsoku/>
        <w:wordWrap w:val="0"/>
        <w:overflowPunct/>
        <w:topLinePunct w:val="0"/>
        <w:autoSpaceDE/>
        <w:autoSpaceDN/>
        <w:bidi w:val="0"/>
        <w:adjustRightInd/>
        <w:snapToGrid w:val="0"/>
        <w:spacing w:before="84" w:beforeLines="35"/>
        <w:ind w:left="0" w:leftChars="0" w:firstLine="0" w:firstLineChars="0"/>
        <w:rPr>
          <w:rFonts w:hint="default" w:ascii="Times New Roman" w:hAnsi="Times New Roman" w:eastAsia="宋体" w:cs="Times New Roman"/>
          <w:color w:val="auto"/>
          <w:sz w:val="16"/>
          <w:szCs w:val="14"/>
        </w:rPr>
      </w:pPr>
      <w:bookmarkStart w:id="516" w:name="_Toc135410572"/>
      <w:bookmarkStart w:id="517" w:name="_Toc160553114"/>
      <w:r>
        <w:rPr>
          <w:rFonts w:hint="default" w:ascii="Times New Roman" w:hAnsi="Times New Roman" w:eastAsia="宋体" w:cs="Times New Roman"/>
          <w:color w:val="auto"/>
          <w:sz w:val="16"/>
          <w:szCs w:val="14"/>
        </w:rPr>
        <w:t>Product Information</w:t>
      </w:r>
      <w:bookmarkEnd w:id="516"/>
      <w:bookmarkEnd w:id="517"/>
    </w:p>
    <w:p w14:paraId="7F2D98FE">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EMH-EC Communication Expansion Card is an EtherCat fieldbus adapter card that complies with the international standard for EtherCat fieldbus. This card is installed on the CM680 Inverter to enable communication with EtherCat master station devices, making the inverter a slave station of EtherCat, accepting control from the master station.</w:t>
      </w:r>
    </w:p>
    <w:p w14:paraId="249A2590">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18" w:name="_Toc160553115"/>
      <w:bookmarkStart w:id="519" w:name="_Toc135410573"/>
      <w:bookmarkStart w:id="520" w:name="_Toc6290"/>
      <w:r>
        <w:rPr>
          <w:rFonts w:hint="default" w:ascii="Times New Roman" w:hAnsi="Times New Roman" w:eastAsia="宋体" w:cs="Times New Roman"/>
          <w:sz w:val="16"/>
          <w:szCs w:val="14"/>
        </w:rPr>
        <w:t>Physical Dimensions</w:t>
      </w:r>
      <w:bookmarkEnd w:id="518"/>
      <w:bookmarkEnd w:id="519"/>
      <w:bookmarkEnd w:id="520"/>
    </w:p>
    <w:p w14:paraId="36BEBFA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shd w:val="clear" w:color="auto" w:fill="FFFFFF"/>
        </w:rPr>
        <w:t>Physical dimensions of the EtherCat module: PCB length 95mm, width 37mm, mounting hole diameter 3.5mm.</w:t>
      </w:r>
    </w:p>
    <w:p w14:paraId="0C1B6905">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1325880" cy="3516630"/>
            <wp:effectExtent l="9525" t="0" r="0" b="0"/>
            <wp:docPr id="205" name="图片 205" descr="D:\MyData\guxl24\Downloads\总线模组20230516\IMG_20230303_09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D:\MyData\guxl24\Downloads\总线模组20230516\IMG_20230303_092427.jpg"/>
                    <pic:cNvPicPr>
                      <a:picLocks noChangeAspect="1" noChangeArrowheads="1"/>
                    </pic:cNvPicPr>
                  </pic:nvPicPr>
                  <pic:blipFill>
                    <a:blip r:embed="rId123" cstate="print">
                      <a:extLst>
                        <a:ext uri="{28A0092B-C50C-407E-A947-70E740481C1C}">
                          <a14:useLocalDpi xmlns:a14="http://schemas.microsoft.com/office/drawing/2010/main" val="0"/>
                        </a:ext>
                      </a:extLst>
                    </a:blip>
                    <a:srcRect l="20320" t="5397" r="19567" b="4909"/>
                    <a:stretch>
                      <a:fillRect/>
                    </a:stretch>
                  </pic:blipFill>
                  <pic:spPr>
                    <a:xfrm rot="16200000">
                      <a:off x="0" y="0"/>
                      <a:ext cx="1330394" cy="3528979"/>
                    </a:xfrm>
                    <a:prstGeom prst="rect">
                      <a:avLst/>
                    </a:prstGeom>
                    <a:noFill/>
                    <a:ln>
                      <a:noFill/>
                    </a:ln>
                  </pic:spPr>
                </pic:pic>
              </a:graphicData>
            </a:graphic>
          </wp:inline>
        </w:drawing>
      </w:r>
    </w:p>
    <w:p w14:paraId="03C13436">
      <w:pPr>
        <w:pStyle w:val="16"/>
        <w:rPr>
          <w:rFonts w:hint="default" w:ascii="Times New Roman" w:hAnsi="Times New Roman" w:eastAsia="宋体" w:cs="Times New Roman"/>
        </w:rPr>
      </w:pPr>
      <w:r>
        <w:rPr>
          <w:rFonts w:hint="default" w:ascii="Times New Roman" w:hAnsi="Times New Roman" w:eastAsia="宋体" w:cs="Times New Roman"/>
        </w:rPr>
        <w:t>Figure 19 Physical Dimensions of the EMH-EC Communication Expansion Card</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7F7105F2">
      <w:pPr>
        <w:snapToGrid w:val="0"/>
        <w:ind w:firstLine="320" w:firstLineChars="200"/>
        <w:rPr>
          <w:rFonts w:hint="default" w:ascii="Times New Roman" w:hAnsi="Times New Roman" w:eastAsia="宋体" w:cs="Times New Roman"/>
          <w:color w:val="auto"/>
          <w:szCs w:val="14"/>
        </w:rPr>
      </w:pPr>
    </w:p>
    <w:p w14:paraId="5913FA2E">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21" w:name="_Toc160553116"/>
      <w:bookmarkStart w:id="522" w:name="_Toc135410574"/>
      <w:bookmarkStart w:id="523" w:name="_Toc7282"/>
      <w:r>
        <w:rPr>
          <w:rFonts w:hint="default" w:ascii="Times New Roman" w:hAnsi="Times New Roman" w:eastAsia="宋体" w:cs="Times New Roman"/>
          <w:sz w:val="16"/>
          <w:szCs w:val="14"/>
        </w:rPr>
        <w:t>Interface Layout</w:t>
      </w:r>
      <w:bookmarkEnd w:id="521"/>
      <w:bookmarkEnd w:id="522"/>
      <w:bookmarkEnd w:id="523"/>
    </w:p>
    <w:p w14:paraId="7D6DEF51">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hardware layout of the EMH-EC Communication Expansion Card is shown in Figure 20. Pin Header X3 is used for connecting to the inverter and is located on the back of the EMH-EC Communication Expansion Card. The EMH-EC Communication Expansion Card provides 2 network ports, used for connecting the CM680-ECAT card to the master station (or the previous slave station) and the next slave station (if any) for communication.</w:t>
      </w:r>
    </w:p>
    <w:p w14:paraId="7CCCCEFF">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snapToGrid/>
          <w:color w:val="auto"/>
          <w:szCs w:val="14"/>
        </w:rPr>
        <mc:AlternateContent>
          <mc:Choice Requires="wps">
            <w:drawing>
              <wp:anchor distT="0" distB="0" distL="114300" distR="114300" simplePos="0" relativeHeight="251677696" behindDoc="0" locked="0" layoutInCell="1" allowOverlap="1">
                <wp:simplePos x="0" y="0"/>
                <wp:positionH relativeFrom="column">
                  <wp:posOffset>196850</wp:posOffset>
                </wp:positionH>
                <wp:positionV relativeFrom="paragraph">
                  <wp:posOffset>56515</wp:posOffset>
                </wp:positionV>
                <wp:extent cx="4038600" cy="179705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4038600" cy="1797050"/>
                        </a:xfrm>
                        <a:prstGeom prst="rect">
                          <a:avLst/>
                        </a:prstGeom>
                        <a:noFill/>
                        <a:ln w="6350">
                          <a:noFill/>
                        </a:ln>
                      </wps:spPr>
                      <wps:txbx>
                        <w:txbxContent>
                          <w:p w14:paraId="4E3FC561">
                            <w:pPr>
                              <w:rPr>
                                <w:rFonts w:cs="Times New Roman"/>
                                <w:sz w:val="14"/>
                                <w:szCs w:val="14"/>
                              </w:rPr>
                            </w:pPr>
                            <w:r>
                              <w:rPr>
                                <w:rFonts w:cs="Times New Roman"/>
                                <w:sz w:val="14"/>
                                <w:szCs w:val="14"/>
                              </w:rPr>
                              <w:t xml:space="preserve">           X1</w:t>
                            </w:r>
                          </w:p>
                          <w:p w14:paraId="05715DA0">
                            <w:pPr>
                              <w:rPr>
                                <w:rFonts w:cs="Times New Roman"/>
                                <w:sz w:val="14"/>
                                <w:szCs w:val="14"/>
                              </w:rPr>
                            </w:pPr>
                          </w:p>
                          <w:p w14:paraId="51FA1EDD">
                            <w:pPr>
                              <w:rPr>
                                <w:rFonts w:cs="Times New Roman"/>
                                <w:sz w:val="14"/>
                                <w:szCs w:val="14"/>
                              </w:rPr>
                            </w:pPr>
                            <w:r>
                              <w:rPr>
                                <w:rFonts w:cs="Times New Roman"/>
                                <w:sz w:val="14"/>
                                <w:szCs w:val="14"/>
                              </w:rPr>
                              <w:t xml:space="preserve">                                                                        OUT</w:t>
                            </w:r>
                          </w:p>
                          <w:p w14:paraId="457F6C38">
                            <w:pPr>
                              <w:rPr>
                                <w:rFonts w:cs="Times New Roman"/>
                                <w:sz w:val="14"/>
                                <w:szCs w:val="14"/>
                              </w:rPr>
                            </w:pPr>
                            <w:r>
                              <w:rPr>
                                <w:rFonts w:cs="Times New Roman"/>
                                <w:sz w:val="14"/>
                                <w:szCs w:val="14"/>
                              </w:rPr>
                              <w:t xml:space="preserve">                                                                                 X2</w:t>
                            </w:r>
                          </w:p>
                          <w:p w14:paraId="4FE433CE">
                            <w:pPr>
                              <w:rPr>
                                <w:rFonts w:cs="Times New Roman"/>
                                <w:sz w:val="14"/>
                                <w:szCs w:val="14"/>
                              </w:rPr>
                            </w:pPr>
                            <w:r>
                              <w:rPr>
                                <w:rFonts w:cs="Times New Roman"/>
                                <w:sz w:val="14"/>
                                <w:szCs w:val="14"/>
                              </w:rPr>
                              <w:t>X4</w:t>
                            </w:r>
                          </w:p>
                          <w:p w14:paraId="1387B41E">
                            <w:pPr>
                              <w:rPr>
                                <w:rFonts w:cs="Times New Roman"/>
                                <w:sz w:val="14"/>
                                <w:szCs w:val="14"/>
                              </w:rPr>
                            </w:pPr>
                          </w:p>
                          <w:p w14:paraId="4A2FD6CC">
                            <w:pPr>
                              <w:rPr>
                                <w:rFonts w:cs="Times New Roman"/>
                                <w:sz w:val="14"/>
                                <w:szCs w:val="14"/>
                              </w:rPr>
                            </w:pPr>
                            <w:r>
                              <w:rPr>
                                <w:rFonts w:cs="Times New Roman"/>
                                <w:sz w:val="14"/>
                                <w:szCs w:val="14"/>
                              </w:rPr>
                              <w:t xml:space="preserve">                                                                         IN</w:t>
                            </w:r>
                          </w:p>
                          <w:p w14:paraId="43A0F374">
                            <w:pPr>
                              <w:rPr>
                                <w:rFonts w:cs="Times New Roman"/>
                                <w:sz w:val="14"/>
                                <w:szCs w:val="14"/>
                              </w:rPr>
                            </w:pPr>
                          </w:p>
                          <w:p w14:paraId="54B5B2DA">
                            <w:pPr>
                              <w:rPr>
                                <w:rFonts w:cs="Times New Roman"/>
                                <w:sz w:val="14"/>
                                <w:szCs w:val="14"/>
                              </w:rPr>
                            </w:pPr>
                          </w:p>
                          <w:p w14:paraId="094AA577">
                            <w:pPr>
                              <w:rPr>
                                <w:rFonts w:cs="Times New Roman"/>
                                <w:sz w:val="14"/>
                                <w:szCs w:val="14"/>
                              </w:rPr>
                            </w:pPr>
                            <w:r>
                              <w:rPr>
                                <w:rFonts w:cs="Times New Roman"/>
                                <w:sz w:val="14"/>
                                <w:szCs w:val="14"/>
                              </w:rPr>
                              <w:t xml:space="preserve">       D1 D2 D3 D4                     X3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pt;margin-top:4.45pt;height:141.5pt;width:318pt;z-index:251677696;mso-width-relative:page;mso-height-relative:page;" filled="f" stroked="f" coordsize="21600,21600" o:gfxdata="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&#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exwXb2QAAAAgBAAAPAAAAAAAAAAEAIAAAACIAAABk&#10;cnMvZG93bnJldi54bWxQSwECFAAUAAAACACHTuJAJJIrsT4CAABpBAAADgAAAAAAAAABACAAAAAo&#10;AQAAZHJzL2Uyb0RvYy54bWxQSwUGAAAAAAYABgBZAQAA2AUAAAAA&#10;">
                <v:fill on="f" focussize="0,0"/>
                <v:stroke on="f" weight="0.5pt"/>
                <v:imagedata o:title=""/>
                <o:lock v:ext="edit" aspectratio="f"/>
                <v:textbox>
                  <w:txbxContent>
                    <w:p w14:paraId="4E3FC561">
                      <w:pPr>
                        <w:rPr>
                          <w:rFonts w:cs="Times New Roman"/>
                          <w:sz w:val="14"/>
                          <w:szCs w:val="14"/>
                        </w:rPr>
                      </w:pPr>
                      <w:r>
                        <w:rPr>
                          <w:rFonts w:cs="Times New Roman"/>
                          <w:sz w:val="14"/>
                          <w:szCs w:val="14"/>
                        </w:rPr>
                        <w:t xml:space="preserve">           X1</w:t>
                      </w:r>
                    </w:p>
                    <w:p w14:paraId="05715DA0">
                      <w:pPr>
                        <w:rPr>
                          <w:rFonts w:cs="Times New Roman"/>
                          <w:sz w:val="14"/>
                          <w:szCs w:val="14"/>
                        </w:rPr>
                      </w:pPr>
                    </w:p>
                    <w:p w14:paraId="51FA1EDD">
                      <w:pPr>
                        <w:rPr>
                          <w:rFonts w:cs="Times New Roman"/>
                          <w:sz w:val="14"/>
                          <w:szCs w:val="14"/>
                        </w:rPr>
                      </w:pPr>
                      <w:r>
                        <w:rPr>
                          <w:rFonts w:cs="Times New Roman"/>
                          <w:sz w:val="14"/>
                          <w:szCs w:val="14"/>
                        </w:rPr>
                        <w:t xml:space="preserve">                                                                        OUT</w:t>
                      </w:r>
                    </w:p>
                    <w:p w14:paraId="457F6C38">
                      <w:pPr>
                        <w:rPr>
                          <w:rFonts w:cs="Times New Roman"/>
                          <w:sz w:val="14"/>
                          <w:szCs w:val="14"/>
                        </w:rPr>
                      </w:pPr>
                      <w:r>
                        <w:rPr>
                          <w:rFonts w:cs="Times New Roman"/>
                          <w:sz w:val="14"/>
                          <w:szCs w:val="14"/>
                        </w:rPr>
                        <w:t xml:space="preserve">                                                                                 X2</w:t>
                      </w:r>
                    </w:p>
                    <w:p w14:paraId="4FE433CE">
                      <w:pPr>
                        <w:rPr>
                          <w:rFonts w:cs="Times New Roman"/>
                          <w:sz w:val="14"/>
                          <w:szCs w:val="14"/>
                        </w:rPr>
                      </w:pPr>
                      <w:r>
                        <w:rPr>
                          <w:rFonts w:cs="Times New Roman"/>
                          <w:sz w:val="14"/>
                          <w:szCs w:val="14"/>
                        </w:rPr>
                        <w:t>X4</w:t>
                      </w:r>
                    </w:p>
                    <w:p w14:paraId="1387B41E">
                      <w:pPr>
                        <w:rPr>
                          <w:rFonts w:cs="Times New Roman"/>
                          <w:sz w:val="14"/>
                          <w:szCs w:val="14"/>
                        </w:rPr>
                      </w:pPr>
                    </w:p>
                    <w:p w14:paraId="4A2FD6CC">
                      <w:pPr>
                        <w:rPr>
                          <w:rFonts w:cs="Times New Roman"/>
                          <w:sz w:val="14"/>
                          <w:szCs w:val="14"/>
                        </w:rPr>
                      </w:pPr>
                      <w:r>
                        <w:rPr>
                          <w:rFonts w:cs="Times New Roman"/>
                          <w:sz w:val="14"/>
                          <w:szCs w:val="14"/>
                        </w:rPr>
                        <w:t xml:space="preserve">                                                                         IN</w:t>
                      </w:r>
                    </w:p>
                    <w:p w14:paraId="43A0F374">
                      <w:pPr>
                        <w:rPr>
                          <w:rFonts w:cs="Times New Roman"/>
                          <w:sz w:val="14"/>
                          <w:szCs w:val="14"/>
                        </w:rPr>
                      </w:pPr>
                    </w:p>
                    <w:p w14:paraId="54B5B2DA">
                      <w:pPr>
                        <w:rPr>
                          <w:rFonts w:cs="Times New Roman"/>
                          <w:sz w:val="14"/>
                          <w:szCs w:val="14"/>
                        </w:rPr>
                      </w:pPr>
                    </w:p>
                    <w:p w14:paraId="094AA577">
                      <w:pPr>
                        <w:rPr>
                          <w:rFonts w:cs="Times New Roman"/>
                          <w:sz w:val="14"/>
                          <w:szCs w:val="14"/>
                        </w:rPr>
                      </w:pPr>
                      <w:r>
                        <w:rPr>
                          <w:rFonts w:cs="Times New Roman"/>
                          <w:sz w:val="14"/>
                          <w:szCs w:val="14"/>
                        </w:rPr>
                        <w:t xml:space="preserve">       D1 D2 D3 D4                     X3</w:t>
                      </w:r>
                    </w:p>
                  </w:txbxContent>
                </v:textbox>
              </v:shape>
            </w:pict>
          </mc:Fallback>
        </mc:AlternateContent>
      </w:r>
    </w:p>
    <w:p w14:paraId="54500805">
      <w:pPr>
        <w:jc w:val="center"/>
        <w:rPr>
          <w:rFonts w:hint="default" w:ascii="Times New Roman" w:hAnsi="Times New Roman" w:eastAsia="宋体" w:cs="Times New Roman"/>
          <w:szCs w:val="14"/>
        </w:rPr>
      </w:pPr>
      <w:r>
        <w:rPr>
          <w:rFonts w:hint="default" w:ascii="Times New Roman" w:hAnsi="Times New Roman" w:eastAsia="宋体" w:cs="Times New Roman"/>
          <w:snapToGrid/>
        </w:rPr>
        <w:drawing>
          <wp:inline distT="0" distB="0" distL="0" distR="0">
            <wp:extent cx="3448050" cy="1369060"/>
            <wp:effectExtent l="0" t="0" r="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24"/>
                    <a:stretch>
                      <a:fillRect/>
                    </a:stretch>
                  </pic:blipFill>
                  <pic:spPr>
                    <a:xfrm>
                      <a:off x="0" y="0"/>
                      <a:ext cx="3458487" cy="1373572"/>
                    </a:xfrm>
                    <a:prstGeom prst="rect">
                      <a:avLst/>
                    </a:prstGeom>
                  </pic:spPr>
                </pic:pic>
              </a:graphicData>
            </a:graphic>
          </wp:inline>
        </w:drawing>
      </w:r>
    </w:p>
    <w:p w14:paraId="772E0F87">
      <w:pPr>
        <w:jc w:val="center"/>
        <w:rPr>
          <w:rFonts w:hint="default" w:ascii="Times New Roman" w:hAnsi="Times New Roman" w:eastAsia="宋体" w:cs="Times New Roman"/>
          <w:szCs w:val="14"/>
        </w:rPr>
      </w:pPr>
    </w:p>
    <w:p w14:paraId="6C4352AE">
      <w:pPr>
        <w:pStyle w:val="16"/>
        <w:rPr>
          <w:rFonts w:hint="default" w:ascii="Times New Roman" w:hAnsi="Times New Roman" w:eastAsia="宋体" w:cs="Times New Roman"/>
        </w:rPr>
      </w:pPr>
      <w:r>
        <w:rPr>
          <w:rFonts w:hint="default" w:ascii="Times New Roman" w:hAnsi="Times New Roman" w:eastAsia="宋体" w:cs="Times New Roman"/>
        </w:rPr>
        <w:t>Figure 20 EMH-EC Communication Expansion Card Interface Layout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6211A4D8">
      <w:pPr>
        <w:pStyle w:val="67"/>
        <w:numPr>
          <w:ilvl w:val="0"/>
          <w:numId w:val="0"/>
        </w:numPr>
        <w:snapToGrid w:val="0"/>
        <w:ind w:left="320" w:leftChars="200"/>
        <w:jc w:val="left"/>
        <w:rPr>
          <w:rFonts w:hint="default" w:ascii="Times New Roman" w:hAnsi="Times New Roman" w:eastAsia="宋体" w:cs="Times New Roman"/>
          <w:sz w:val="16"/>
          <w:szCs w:val="14"/>
        </w:rPr>
      </w:pPr>
    </w:p>
    <w:p w14:paraId="4C99A0A2">
      <w:pPr>
        <w:pStyle w:val="16"/>
        <w:rPr>
          <w:rFonts w:hint="default" w:ascii="Times New Roman" w:hAnsi="Times New Roman" w:eastAsia="宋体" w:cs="Times New Roman"/>
        </w:rPr>
      </w:pPr>
    </w:p>
    <w:p w14:paraId="70A648ED">
      <w:pPr>
        <w:rPr>
          <w:rFonts w:hint="default"/>
        </w:rPr>
      </w:pPr>
    </w:p>
    <w:p w14:paraId="16949BA2">
      <w:pPr>
        <w:rPr>
          <w:rFonts w:hint="default" w:ascii="Times New Roman" w:hAnsi="Times New Roman" w:eastAsia="宋体" w:cs="Times New Roman"/>
        </w:rPr>
      </w:pPr>
    </w:p>
    <w:p w14:paraId="1192358D">
      <w:pPr>
        <w:pStyle w:val="16"/>
        <w:rPr>
          <w:rFonts w:hint="default" w:ascii="Times New Roman" w:hAnsi="Times New Roman" w:eastAsia="宋体" w:cs="Times New Roman"/>
        </w:rPr>
      </w:pPr>
      <w:r>
        <w:rPr>
          <w:rFonts w:hint="default" w:ascii="Times New Roman" w:hAnsi="Times New Roman" w:eastAsia="宋体" w:cs="Times New Roman"/>
        </w:rPr>
        <w:t>Table 29 EMH-EC Communication Expansion Card Interface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811"/>
        <w:gridCol w:w="3638"/>
      </w:tblGrid>
      <w:tr w14:paraId="78544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1" w:type="dxa"/>
            <w:shd w:val="clear" w:color="auto" w:fill="D8D8D8" w:themeFill="background1" w:themeFillShade="D9"/>
          </w:tcPr>
          <w:p w14:paraId="2C4C450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1811" w:type="dxa"/>
            <w:shd w:val="clear" w:color="auto" w:fill="D8D8D8" w:themeFill="background1" w:themeFillShade="D9"/>
          </w:tcPr>
          <w:p w14:paraId="4B3AB68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Name</w:t>
            </w:r>
          </w:p>
        </w:tc>
        <w:tc>
          <w:tcPr>
            <w:tcW w:w="3638" w:type="dxa"/>
            <w:shd w:val="clear" w:color="auto" w:fill="D8D8D8" w:themeFill="background1" w:themeFillShade="D9"/>
          </w:tcPr>
          <w:p w14:paraId="28687F8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462CB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1" w:type="dxa"/>
          </w:tcPr>
          <w:p w14:paraId="427ED5A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X1</w:t>
            </w:r>
          </w:p>
        </w:tc>
        <w:tc>
          <w:tcPr>
            <w:tcW w:w="1811" w:type="dxa"/>
          </w:tcPr>
          <w:p w14:paraId="7A8C0A5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Socket</w:t>
            </w:r>
          </w:p>
        </w:tc>
        <w:tc>
          <w:tcPr>
            <w:tcW w:w="3638" w:type="dxa"/>
          </w:tcPr>
          <w:p w14:paraId="0374CE1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UART Interface: Print operation information, upgrade program</w:t>
            </w:r>
          </w:p>
        </w:tc>
      </w:tr>
      <w:tr w14:paraId="4D658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1" w:type="dxa"/>
          </w:tcPr>
          <w:p w14:paraId="2BC7BA3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X2</w:t>
            </w:r>
          </w:p>
        </w:tc>
        <w:tc>
          <w:tcPr>
            <w:tcW w:w="1811" w:type="dxa"/>
          </w:tcPr>
          <w:p w14:paraId="48BAAF0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IN/OUT Network Port</w:t>
            </w:r>
          </w:p>
        </w:tc>
        <w:tc>
          <w:tcPr>
            <w:tcW w:w="3638" w:type="dxa"/>
          </w:tcPr>
          <w:p w14:paraId="32C7876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Connect to the master station (or the previous slave station) / connect to the next slave station (if any)</w:t>
            </w:r>
          </w:p>
        </w:tc>
      </w:tr>
      <w:tr w14:paraId="6D292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1" w:type="dxa"/>
          </w:tcPr>
          <w:p w14:paraId="2C79664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X3</w:t>
            </w:r>
          </w:p>
        </w:tc>
        <w:tc>
          <w:tcPr>
            <w:tcW w:w="1811" w:type="dxa"/>
          </w:tcPr>
          <w:p w14:paraId="6B1BCAA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Board-to-Board Socket</w:t>
            </w:r>
          </w:p>
        </w:tc>
        <w:tc>
          <w:tcPr>
            <w:tcW w:w="3638" w:type="dxa"/>
          </w:tcPr>
          <w:p w14:paraId="05EA3FB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Connection to Inverter</w:t>
            </w:r>
          </w:p>
        </w:tc>
      </w:tr>
      <w:tr w14:paraId="4B7A3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1" w:type="dxa"/>
          </w:tcPr>
          <w:p w14:paraId="6E4EACF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X4</w:t>
            </w:r>
          </w:p>
        </w:tc>
        <w:tc>
          <w:tcPr>
            <w:tcW w:w="1811" w:type="dxa"/>
          </w:tcPr>
          <w:p w14:paraId="49B8195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Socket</w:t>
            </w:r>
          </w:p>
        </w:tc>
        <w:tc>
          <w:tcPr>
            <w:tcW w:w="3638" w:type="dxa"/>
          </w:tcPr>
          <w:p w14:paraId="2A865CA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Firmware Download and Debugging</w:t>
            </w:r>
          </w:p>
        </w:tc>
      </w:tr>
      <w:tr w14:paraId="2C4E3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1" w:type="dxa"/>
            <w:vAlign w:val="center"/>
          </w:tcPr>
          <w:p w14:paraId="4204421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 D2, D3, D4</w:t>
            </w:r>
          </w:p>
        </w:tc>
        <w:tc>
          <w:tcPr>
            <w:tcW w:w="1811" w:type="dxa"/>
            <w:vAlign w:val="center"/>
          </w:tcPr>
          <w:p w14:paraId="0F525DF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LED Indicator Light</w:t>
            </w:r>
          </w:p>
        </w:tc>
        <w:tc>
          <w:tcPr>
            <w:tcW w:w="3638" w:type="dxa"/>
            <w:vAlign w:val="center"/>
          </w:tcPr>
          <w:p w14:paraId="29450F1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Used to indicate the operating status, see Table 30 for details</w:t>
            </w:r>
          </w:p>
        </w:tc>
      </w:tr>
    </w:tbl>
    <w:p w14:paraId="082508AD">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LED Indicator Light</w:t>
      </w:r>
    </w:p>
    <w:p w14:paraId="2A211F1C">
      <w:pPr>
        <w:pStyle w:val="16"/>
        <w:rPr>
          <w:rFonts w:hint="default" w:ascii="Times New Roman" w:hAnsi="Times New Roman" w:eastAsia="宋体" w:cs="Times New Roman"/>
        </w:rPr>
      </w:pPr>
      <w:r>
        <w:rPr>
          <w:rFonts w:hint="default" w:ascii="Times New Roman" w:hAnsi="Times New Roman" w:eastAsia="宋体" w:cs="Times New Roman"/>
        </w:rPr>
        <w:t>Table 30 EMH-EC Communication Expansion Card LED Indicator Light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200"/>
        <w:gridCol w:w="700"/>
        <w:gridCol w:w="1602"/>
        <w:gridCol w:w="2604"/>
      </w:tblGrid>
      <w:tr w14:paraId="174CC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shd w:val="clear" w:color="auto" w:fill="D8D8D8" w:themeFill="background1" w:themeFillShade="D9"/>
          </w:tcPr>
          <w:p w14:paraId="3024EE7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869" w:type="pct"/>
            <w:shd w:val="clear" w:color="auto" w:fill="D8D8D8" w:themeFill="background1" w:themeFillShade="D9"/>
            <w:vAlign w:val="center"/>
          </w:tcPr>
          <w:p w14:paraId="0FED50C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w:t>
            </w:r>
          </w:p>
        </w:tc>
        <w:tc>
          <w:tcPr>
            <w:tcW w:w="1667" w:type="pct"/>
            <w:gridSpan w:val="2"/>
            <w:shd w:val="clear" w:color="auto" w:fill="D8D8D8" w:themeFill="background1" w:themeFillShade="D9"/>
            <w:vAlign w:val="center"/>
          </w:tcPr>
          <w:p w14:paraId="03A08F2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 Status</w:t>
            </w:r>
          </w:p>
        </w:tc>
        <w:tc>
          <w:tcPr>
            <w:tcW w:w="1885" w:type="pct"/>
            <w:shd w:val="clear" w:color="auto" w:fill="D8D8D8" w:themeFill="background1" w:themeFillShade="D9"/>
            <w:vAlign w:val="center"/>
          </w:tcPr>
          <w:p w14:paraId="48A8E79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18694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5C93500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D4</w:t>
            </w:r>
          </w:p>
        </w:tc>
        <w:tc>
          <w:tcPr>
            <w:tcW w:w="869" w:type="pct"/>
            <w:vMerge w:val="restart"/>
            <w:vAlign w:val="center"/>
          </w:tcPr>
          <w:p w14:paraId="2B21049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EtherCat Communication Status Indicator Light</w:t>
            </w:r>
          </w:p>
        </w:tc>
        <w:tc>
          <w:tcPr>
            <w:tcW w:w="507" w:type="pct"/>
            <w:vMerge w:val="restart"/>
            <w:vAlign w:val="center"/>
          </w:tcPr>
          <w:p w14:paraId="78B725E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1160" w:type="pct"/>
            <w:vAlign w:val="center"/>
          </w:tcPr>
          <w:p w14:paraId="412D7E2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885" w:type="pct"/>
            <w:vAlign w:val="center"/>
          </w:tcPr>
          <w:p w14:paraId="58CE256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 EtherCat module and EtherCat master station are in init</w:t>
            </w:r>
          </w:p>
        </w:tc>
      </w:tr>
      <w:tr w14:paraId="1B2C7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69470801">
            <w:pPr>
              <w:rPr>
                <w:rFonts w:hint="default" w:ascii="Times New Roman" w:hAnsi="Times New Roman" w:eastAsia="宋体" w:cs="Times New Roman"/>
                <w:sz w:val="14"/>
                <w:szCs w:val="14"/>
              </w:rPr>
            </w:pPr>
          </w:p>
        </w:tc>
        <w:tc>
          <w:tcPr>
            <w:tcW w:w="869" w:type="pct"/>
            <w:vMerge w:val="continue"/>
            <w:vAlign w:val="center"/>
          </w:tcPr>
          <w:p w14:paraId="499F8C60">
            <w:pPr>
              <w:rPr>
                <w:rFonts w:hint="default" w:ascii="Times New Roman" w:hAnsi="Times New Roman" w:eastAsia="宋体" w:cs="Times New Roman"/>
                <w:sz w:val="14"/>
                <w:szCs w:val="14"/>
              </w:rPr>
            </w:pPr>
          </w:p>
        </w:tc>
        <w:tc>
          <w:tcPr>
            <w:tcW w:w="507" w:type="pct"/>
            <w:vMerge w:val="continue"/>
            <w:vAlign w:val="center"/>
          </w:tcPr>
          <w:p w14:paraId="23546055">
            <w:pPr>
              <w:rPr>
                <w:rFonts w:hint="default" w:ascii="Times New Roman" w:hAnsi="Times New Roman" w:eastAsia="宋体" w:cs="Times New Roman"/>
                <w:sz w:val="14"/>
                <w:szCs w:val="14"/>
              </w:rPr>
            </w:pPr>
          </w:p>
        </w:tc>
        <w:tc>
          <w:tcPr>
            <w:tcW w:w="1160" w:type="pct"/>
            <w:vAlign w:val="center"/>
          </w:tcPr>
          <w:p w14:paraId="04ADAE6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Blinking (200ms on-off interval)</w:t>
            </w:r>
          </w:p>
        </w:tc>
        <w:tc>
          <w:tcPr>
            <w:tcW w:w="1885" w:type="pct"/>
            <w:vAlign w:val="center"/>
          </w:tcPr>
          <w:p w14:paraId="3453527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 module is communicating normally with the EtherCat master station</w:t>
            </w:r>
          </w:p>
        </w:tc>
      </w:tr>
      <w:tr w14:paraId="672B5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4ACBC104">
            <w:pPr>
              <w:rPr>
                <w:rFonts w:hint="default" w:ascii="Times New Roman" w:hAnsi="Times New Roman" w:eastAsia="宋体" w:cs="Times New Roman"/>
                <w:sz w:val="14"/>
                <w:szCs w:val="14"/>
              </w:rPr>
            </w:pPr>
          </w:p>
        </w:tc>
        <w:tc>
          <w:tcPr>
            <w:tcW w:w="869" w:type="pct"/>
            <w:vMerge w:val="continue"/>
            <w:vAlign w:val="center"/>
          </w:tcPr>
          <w:p w14:paraId="6A01842A">
            <w:pPr>
              <w:rPr>
                <w:rFonts w:hint="default" w:ascii="Times New Roman" w:hAnsi="Times New Roman" w:eastAsia="宋体" w:cs="Times New Roman"/>
                <w:sz w:val="14"/>
                <w:szCs w:val="14"/>
              </w:rPr>
            </w:pPr>
          </w:p>
        </w:tc>
        <w:tc>
          <w:tcPr>
            <w:tcW w:w="507" w:type="pct"/>
            <w:vMerge w:val="continue"/>
            <w:vAlign w:val="center"/>
          </w:tcPr>
          <w:p w14:paraId="36B04FF6">
            <w:pPr>
              <w:rPr>
                <w:rFonts w:hint="default" w:ascii="Times New Roman" w:hAnsi="Times New Roman" w:eastAsia="宋体" w:cs="Times New Roman"/>
                <w:sz w:val="14"/>
                <w:szCs w:val="14"/>
              </w:rPr>
            </w:pPr>
          </w:p>
        </w:tc>
        <w:tc>
          <w:tcPr>
            <w:tcW w:w="1160" w:type="pct"/>
            <w:vAlign w:val="center"/>
          </w:tcPr>
          <w:p w14:paraId="43AABA1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single flash (200ms on, 1000ms off)</w:t>
            </w:r>
          </w:p>
        </w:tc>
        <w:tc>
          <w:tcPr>
            <w:tcW w:w="1885" w:type="pct"/>
            <w:vAlign w:val="center"/>
          </w:tcPr>
          <w:p w14:paraId="3B01063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 EtherCat module and the master station are in PreOp</w:t>
            </w:r>
          </w:p>
        </w:tc>
      </w:tr>
      <w:tr w14:paraId="48007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3EABEB2D">
            <w:pPr>
              <w:rPr>
                <w:rFonts w:hint="default" w:ascii="Times New Roman" w:hAnsi="Times New Roman" w:eastAsia="宋体" w:cs="Times New Roman"/>
                <w:sz w:val="14"/>
                <w:szCs w:val="14"/>
              </w:rPr>
            </w:pPr>
          </w:p>
        </w:tc>
        <w:tc>
          <w:tcPr>
            <w:tcW w:w="869" w:type="pct"/>
            <w:vMerge w:val="continue"/>
            <w:vAlign w:val="center"/>
          </w:tcPr>
          <w:p w14:paraId="6B2C722C">
            <w:pPr>
              <w:rPr>
                <w:rFonts w:hint="default" w:ascii="Times New Roman" w:hAnsi="Times New Roman" w:eastAsia="宋体" w:cs="Times New Roman"/>
                <w:sz w:val="14"/>
                <w:szCs w:val="14"/>
              </w:rPr>
            </w:pPr>
          </w:p>
        </w:tc>
        <w:tc>
          <w:tcPr>
            <w:tcW w:w="507" w:type="pct"/>
            <w:vMerge w:val="continue"/>
            <w:vAlign w:val="center"/>
          </w:tcPr>
          <w:p w14:paraId="7B8B5138">
            <w:pPr>
              <w:rPr>
                <w:rFonts w:hint="default" w:ascii="Times New Roman" w:hAnsi="Times New Roman" w:eastAsia="宋体" w:cs="Times New Roman"/>
                <w:sz w:val="14"/>
                <w:szCs w:val="14"/>
              </w:rPr>
            </w:pPr>
          </w:p>
        </w:tc>
        <w:tc>
          <w:tcPr>
            <w:tcW w:w="1160" w:type="pct"/>
            <w:vAlign w:val="center"/>
          </w:tcPr>
          <w:p w14:paraId="2BF152D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flickering (1200ms on-off interval)</w:t>
            </w:r>
          </w:p>
        </w:tc>
        <w:tc>
          <w:tcPr>
            <w:tcW w:w="1885" w:type="pct"/>
            <w:vAlign w:val="center"/>
          </w:tcPr>
          <w:p w14:paraId="6C78190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 EtherCat module and the master station are in SafeOp</w:t>
            </w:r>
          </w:p>
        </w:tc>
      </w:tr>
      <w:tr w14:paraId="2B914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79716498">
            <w:pPr>
              <w:rPr>
                <w:rFonts w:hint="default" w:ascii="Times New Roman" w:hAnsi="Times New Roman" w:eastAsia="宋体" w:cs="Times New Roman"/>
                <w:sz w:val="14"/>
                <w:szCs w:val="14"/>
              </w:rPr>
            </w:pPr>
          </w:p>
        </w:tc>
        <w:tc>
          <w:tcPr>
            <w:tcW w:w="869" w:type="pct"/>
            <w:vMerge w:val="continue"/>
            <w:vAlign w:val="center"/>
          </w:tcPr>
          <w:p w14:paraId="4864CF38">
            <w:pPr>
              <w:rPr>
                <w:rFonts w:hint="default" w:ascii="Times New Roman" w:hAnsi="Times New Roman" w:eastAsia="宋体" w:cs="Times New Roman"/>
                <w:sz w:val="14"/>
                <w:szCs w:val="14"/>
              </w:rPr>
            </w:pPr>
          </w:p>
        </w:tc>
        <w:tc>
          <w:tcPr>
            <w:tcW w:w="507" w:type="pct"/>
            <w:vMerge w:val="continue"/>
            <w:vAlign w:val="center"/>
          </w:tcPr>
          <w:p w14:paraId="34A411AA">
            <w:pPr>
              <w:rPr>
                <w:rFonts w:hint="default" w:ascii="Times New Roman" w:hAnsi="Times New Roman" w:eastAsia="宋体" w:cs="Times New Roman"/>
                <w:sz w:val="14"/>
                <w:szCs w:val="14"/>
              </w:rPr>
            </w:pPr>
          </w:p>
        </w:tc>
        <w:tc>
          <w:tcPr>
            <w:tcW w:w="1160" w:type="pct"/>
            <w:vAlign w:val="center"/>
          </w:tcPr>
          <w:p w14:paraId="47971AC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double flash (100ms off 100ms on 100ms off 100ms on 800ms off)</w:t>
            </w:r>
          </w:p>
        </w:tc>
        <w:tc>
          <w:tcPr>
            <w:tcW w:w="1885" w:type="pct"/>
            <w:vAlign w:val="center"/>
          </w:tcPr>
          <w:p w14:paraId="121380C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there is a communication error between the EtherCat module and the master station</w:t>
            </w:r>
          </w:p>
        </w:tc>
      </w:tr>
      <w:tr w14:paraId="4F43F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604ECF54">
            <w:pPr>
              <w:rPr>
                <w:rFonts w:hint="default" w:ascii="Times New Roman" w:hAnsi="Times New Roman" w:eastAsia="宋体" w:cs="Times New Roman"/>
                <w:sz w:val="14"/>
                <w:szCs w:val="14"/>
              </w:rPr>
            </w:pPr>
          </w:p>
        </w:tc>
        <w:tc>
          <w:tcPr>
            <w:tcW w:w="869" w:type="pct"/>
            <w:vMerge w:val="continue"/>
            <w:vAlign w:val="center"/>
          </w:tcPr>
          <w:p w14:paraId="788E5C31">
            <w:pPr>
              <w:rPr>
                <w:rFonts w:hint="default" w:ascii="Times New Roman" w:hAnsi="Times New Roman" w:eastAsia="宋体" w:cs="Times New Roman"/>
                <w:sz w:val="14"/>
                <w:szCs w:val="14"/>
              </w:rPr>
            </w:pPr>
          </w:p>
        </w:tc>
        <w:tc>
          <w:tcPr>
            <w:tcW w:w="507" w:type="pct"/>
            <w:vMerge w:val="continue"/>
            <w:vAlign w:val="center"/>
          </w:tcPr>
          <w:p w14:paraId="733B96A2">
            <w:pPr>
              <w:rPr>
                <w:rFonts w:hint="default" w:ascii="Times New Roman" w:hAnsi="Times New Roman" w:eastAsia="宋体" w:cs="Times New Roman"/>
                <w:sz w:val="14"/>
                <w:szCs w:val="14"/>
              </w:rPr>
            </w:pPr>
          </w:p>
        </w:tc>
        <w:tc>
          <w:tcPr>
            <w:tcW w:w="1160" w:type="pct"/>
            <w:vAlign w:val="center"/>
          </w:tcPr>
          <w:p w14:paraId="2BD7D8F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885" w:type="pct"/>
            <w:vAlign w:val="center"/>
          </w:tcPr>
          <w:p w14:paraId="5FFC7B8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 EtherCat module is communicating normally with the EtherCat master station, in OP</w:t>
            </w:r>
          </w:p>
        </w:tc>
      </w:tr>
      <w:tr w14:paraId="200BD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7DBA8CE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D3</w:t>
            </w:r>
          </w:p>
        </w:tc>
        <w:tc>
          <w:tcPr>
            <w:tcW w:w="869" w:type="pct"/>
            <w:vMerge w:val="restart"/>
            <w:vAlign w:val="center"/>
          </w:tcPr>
          <w:p w14:paraId="1BDFF93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communication status indicator light</w:t>
            </w:r>
          </w:p>
        </w:tc>
        <w:tc>
          <w:tcPr>
            <w:tcW w:w="507" w:type="pct"/>
            <w:vMerge w:val="restart"/>
            <w:vAlign w:val="center"/>
          </w:tcPr>
          <w:p w14:paraId="54FB076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Red Light</w:t>
            </w:r>
          </w:p>
        </w:tc>
        <w:tc>
          <w:tcPr>
            <w:tcW w:w="1160" w:type="pct"/>
            <w:vAlign w:val="center"/>
          </w:tcPr>
          <w:p w14:paraId="6C3DC02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885" w:type="pct"/>
            <w:vAlign w:val="center"/>
          </w:tcPr>
          <w:p w14:paraId="6E4554C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EtherCat module is just powered on or has timed out communication with the inverter</w:t>
            </w:r>
          </w:p>
        </w:tc>
      </w:tr>
      <w:tr w14:paraId="703BE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58AD5BA8">
            <w:pPr>
              <w:rPr>
                <w:rFonts w:hint="default" w:ascii="Times New Roman" w:hAnsi="Times New Roman" w:eastAsia="宋体" w:cs="Times New Roman"/>
                <w:sz w:val="14"/>
                <w:szCs w:val="14"/>
              </w:rPr>
            </w:pPr>
          </w:p>
        </w:tc>
        <w:tc>
          <w:tcPr>
            <w:tcW w:w="869" w:type="pct"/>
            <w:vMerge w:val="continue"/>
            <w:vAlign w:val="center"/>
          </w:tcPr>
          <w:p w14:paraId="29CBC569">
            <w:pPr>
              <w:rPr>
                <w:rFonts w:hint="default" w:ascii="Times New Roman" w:hAnsi="Times New Roman" w:eastAsia="宋体" w:cs="Times New Roman"/>
                <w:sz w:val="14"/>
                <w:szCs w:val="14"/>
              </w:rPr>
            </w:pPr>
          </w:p>
        </w:tc>
        <w:tc>
          <w:tcPr>
            <w:tcW w:w="507" w:type="pct"/>
            <w:vMerge w:val="continue"/>
            <w:vAlign w:val="center"/>
          </w:tcPr>
          <w:p w14:paraId="55F176CA">
            <w:pPr>
              <w:rPr>
                <w:rFonts w:hint="default" w:ascii="Times New Roman" w:hAnsi="Times New Roman" w:eastAsia="宋体" w:cs="Times New Roman"/>
                <w:sz w:val="14"/>
                <w:szCs w:val="14"/>
              </w:rPr>
            </w:pPr>
          </w:p>
        </w:tc>
        <w:tc>
          <w:tcPr>
            <w:tcW w:w="1160" w:type="pct"/>
            <w:vAlign w:val="center"/>
          </w:tcPr>
          <w:p w14:paraId="0C2D314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885" w:type="pct"/>
            <w:vAlign w:val="center"/>
          </w:tcPr>
          <w:p w14:paraId="2DA66C8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EtherCat module and the inverter are communicating normally</w:t>
            </w:r>
          </w:p>
        </w:tc>
      </w:tr>
      <w:tr w14:paraId="3AAB2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38B92E60">
            <w:pPr>
              <w:rPr>
                <w:rFonts w:hint="default" w:ascii="Times New Roman" w:hAnsi="Times New Roman" w:eastAsia="宋体" w:cs="Times New Roman"/>
                <w:sz w:val="14"/>
                <w:szCs w:val="14"/>
              </w:rPr>
            </w:pPr>
          </w:p>
        </w:tc>
        <w:tc>
          <w:tcPr>
            <w:tcW w:w="869" w:type="pct"/>
            <w:vMerge w:val="continue"/>
            <w:vAlign w:val="center"/>
          </w:tcPr>
          <w:p w14:paraId="62238B9E">
            <w:pPr>
              <w:rPr>
                <w:rFonts w:hint="default" w:ascii="Times New Roman" w:hAnsi="Times New Roman" w:eastAsia="宋体" w:cs="Times New Roman"/>
                <w:sz w:val="14"/>
                <w:szCs w:val="14"/>
              </w:rPr>
            </w:pPr>
          </w:p>
        </w:tc>
        <w:tc>
          <w:tcPr>
            <w:tcW w:w="507" w:type="pct"/>
            <w:vMerge w:val="continue"/>
            <w:vAlign w:val="center"/>
          </w:tcPr>
          <w:p w14:paraId="463304F4">
            <w:pPr>
              <w:rPr>
                <w:rFonts w:hint="default" w:ascii="Times New Roman" w:hAnsi="Times New Roman" w:eastAsia="宋体" w:cs="Times New Roman"/>
                <w:sz w:val="14"/>
                <w:szCs w:val="14"/>
              </w:rPr>
            </w:pPr>
          </w:p>
        </w:tc>
        <w:tc>
          <w:tcPr>
            <w:tcW w:w="1160" w:type="pct"/>
            <w:vAlign w:val="center"/>
          </w:tcPr>
          <w:p w14:paraId="39C90A8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Blinking (200ms on-off interval)</w:t>
            </w:r>
          </w:p>
        </w:tc>
        <w:tc>
          <w:tcPr>
            <w:tcW w:w="1885" w:type="pct"/>
            <w:vAlign w:val="center"/>
          </w:tcPr>
          <w:p w14:paraId="7C1AB9D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 EtherCat module and the inverter have received non-periodic error codes</w:t>
            </w:r>
          </w:p>
        </w:tc>
      </w:tr>
      <w:tr w14:paraId="48AA6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5111EBFE">
            <w:pPr>
              <w:rPr>
                <w:rFonts w:hint="default" w:ascii="Times New Roman" w:hAnsi="Times New Roman" w:eastAsia="宋体" w:cs="Times New Roman"/>
                <w:sz w:val="14"/>
                <w:szCs w:val="14"/>
              </w:rPr>
            </w:pPr>
          </w:p>
        </w:tc>
        <w:tc>
          <w:tcPr>
            <w:tcW w:w="869" w:type="pct"/>
            <w:vMerge w:val="continue"/>
            <w:vAlign w:val="center"/>
          </w:tcPr>
          <w:p w14:paraId="27532536">
            <w:pPr>
              <w:rPr>
                <w:rFonts w:hint="default" w:ascii="Times New Roman" w:hAnsi="Times New Roman" w:eastAsia="宋体" w:cs="Times New Roman"/>
                <w:sz w:val="14"/>
                <w:szCs w:val="14"/>
              </w:rPr>
            </w:pPr>
          </w:p>
        </w:tc>
        <w:tc>
          <w:tcPr>
            <w:tcW w:w="507" w:type="pct"/>
            <w:vMerge w:val="continue"/>
            <w:vAlign w:val="center"/>
          </w:tcPr>
          <w:p w14:paraId="760A27B1">
            <w:pPr>
              <w:rPr>
                <w:rFonts w:hint="default" w:ascii="Times New Roman" w:hAnsi="Times New Roman" w:eastAsia="宋体" w:cs="Times New Roman"/>
                <w:sz w:val="14"/>
                <w:szCs w:val="14"/>
              </w:rPr>
            </w:pPr>
          </w:p>
        </w:tc>
        <w:tc>
          <w:tcPr>
            <w:tcW w:w="1160" w:type="pct"/>
            <w:vAlign w:val="center"/>
          </w:tcPr>
          <w:p w14:paraId="575F4FA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double flash (100ms off 100ms on 100ms off 100ms on 800ms off)</w:t>
            </w:r>
          </w:p>
        </w:tc>
        <w:tc>
          <w:tcPr>
            <w:tcW w:w="1885" w:type="pct"/>
            <w:vAlign w:val="center"/>
          </w:tcPr>
          <w:p w14:paraId="6B21856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indicates that the EtherCat module and the inverter have periodic communication errors</w:t>
            </w:r>
          </w:p>
        </w:tc>
      </w:tr>
      <w:tr w14:paraId="71832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4445536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D2</w:t>
            </w:r>
          </w:p>
        </w:tc>
        <w:tc>
          <w:tcPr>
            <w:tcW w:w="869" w:type="pct"/>
            <w:vMerge w:val="restart"/>
            <w:vAlign w:val="center"/>
          </w:tcPr>
          <w:p w14:paraId="6DFF7F1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Program run status indicator light</w:t>
            </w:r>
          </w:p>
        </w:tc>
        <w:tc>
          <w:tcPr>
            <w:tcW w:w="507" w:type="pct"/>
            <w:vMerge w:val="restart"/>
            <w:vAlign w:val="center"/>
          </w:tcPr>
          <w:p w14:paraId="45B63F7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1160" w:type="pct"/>
            <w:vAlign w:val="center"/>
          </w:tcPr>
          <w:p w14:paraId="6436ACA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885" w:type="pct"/>
            <w:vAlign w:val="center"/>
          </w:tcPr>
          <w:p w14:paraId="2798CDA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running normally</w:t>
            </w:r>
          </w:p>
        </w:tc>
      </w:tr>
      <w:tr w14:paraId="090B4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vAlign w:val="center"/>
          </w:tcPr>
          <w:p w14:paraId="16DC365A">
            <w:pPr>
              <w:rPr>
                <w:rFonts w:hint="default" w:ascii="Times New Roman" w:hAnsi="Times New Roman" w:eastAsia="宋体" w:cs="Times New Roman"/>
                <w:sz w:val="14"/>
                <w:szCs w:val="14"/>
              </w:rPr>
            </w:pPr>
          </w:p>
        </w:tc>
        <w:tc>
          <w:tcPr>
            <w:tcW w:w="869" w:type="pct"/>
            <w:vMerge w:val="continue"/>
            <w:vAlign w:val="center"/>
          </w:tcPr>
          <w:p w14:paraId="2D568011">
            <w:pPr>
              <w:rPr>
                <w:rFonts w:hint="default" w:ascii="Times New Roman" w:hAnsi="Times New Roman" w:eastAsia="宋体" w:cs="Times New Roman"/>
                <w:sz w:val="14"/>
                <w:szCs w:val="14"/>
              </w:rPr>
            </w:pPr>
          </w:p>
        </w:tc>
        <w:tc>
          <w:tcPr>
            <w:tcW w:w="507" w:type="pct"/>
            <w:vMerge w:val="continue"/>
            <w:vAlign w:val="center"/>
          </w:tcPr>
          <w:p w14:paraId="7D176165">
            <w:pPr>
              <w:rPr>
                <w:rFonts w:hint="default" w:ascii="Times New Roman" w:hAnsi="Times New Roman" w:eastAsia="宋体" w:cs="Times New Roman"/>
                <w:sz w:val="14"/>
                <w:szCs w:val="14"/>
              </w:rPr>
            </w:pPr>
          </w:p>
        </w:tc>
        <w:tc>
          <w:tcPr>
            <w:tcW w:w="1160" w:type="pct"/>
            <w:vAlign w:val="center"/>
          </w:tcPr>
          <w:p w14:paraId="2224CB9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885" w:type="pct"/>
            <w:vAlign w:val="center"/>
          </w:tcPr>
          <w:p w14:paraId="2665C13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Main program not started properly</w:t>
            </w:r>
          </w:p>
        </w:tc>
      </w:tr>
      <w:tr w14:paraId="039C9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vAlign w:val="center"/>
          </w:tcPr>
          <w:p w14:paraId="7896AE0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w:t>
            </w:r>
          </w:p>
        </w:tc>
        <w:tc>
          <w:tcPr>
            <w:tcW w:w="869" w:type="pct"/>
            <w:vMerge w:val="restart"/>
            <w:vAlign w:val="center"/>
          </w:tcPr>
          <w:p w14:paraId="52E8417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power indicator light</w:t>
            </w:r>
          </w:p>
        </w:tc>
        <w:tc>
          <w:tcPr>
            <w:tcW w:w="507" w:type="pct"/>
            <w:vMerge w:val="restart"/>
            <w:vAlign w:val="center"/>
          </w:tcPr>
          <w:p w14:paraId="42B2CFE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1160" w:type="pct"/>
            <w:vAlign w:val="center"/>
          </w:tcPr>
          <w:p w14:paraId="721D535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1885" w:type="pct"/>
            <w:vAlign w:val="center"/>
          </w:tcPr>
          <w:p w14:paraId="36B6C7B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powered on normally</w:t>
            </w:r>
          </w:p>
        </w:tc>
      </w:tr>
      <w:tr w14:paraId="5E94D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Pr>
          <w:p w14:paraId="50F5DA52">
            <w:pPr>
              <w:rPr>
                <w:rFonts w:hint="default" w:ascii="Times New Roman" w:hAnsi="Times New Roman" w:eastAsia="宋体" w:cs="Times New Roman"/>
                <w:sz w:val="14"/>
                <w:szCs w:val="14"/>
              </w:rPr>
            </w:pPr>
          </w:p>
        </w:tc>
        <w:tc>
          <w:tcPr>
            <w:tcW w:w="869" w:type="pct"/>
            <w:vMerge w:val="continue"/>
            <w:vAlign w:val="center"/>
          </w:tcPr>
          <w:p w14:paraId="61DBB0AE">
            <w:pPr>
              <w:rPr>
                <w:rFonts w:hint="default" w:ascii="Times New Roman" w:hAnsi="Times New Roman" w:eastAsia="宋体" w:cs="Times New Roman"/>
                <w:sz w:val="14"/>
                <w:szCs w:val="14"/>
              </w:rPr>
            </w:pPr>
          </w:p>
        </w:tc>
        <w:tc>
          <w:tcPr>
            <w:tcW w:w="507" w:type="pct"/>
            <w:vMerge w:val="continue"/>
            <w:vAlign w:val="center"/>
          </w:tcPr>
          <w:p w14:paraId="56F35CC5">
            <w:pPr>
              <w:rPr>
                <w:rFonts w:hint="default" w:ascii="Times New Roman" w:hAnsi="Times New Roman" w:eastAsia="宋体" w:cs="Times New Roman"/>
                <w:sz w:val="14"/>
                <w:szCs w:val="14"/>
              </w:rPr>
            </w:pPr>
          </w:p>
        </w:tc>
        <w:tc>
          <w:tcPr>
            <w:tcW w:w="1160" w:type="pct"/>
            <w:vAlign w:val="center"/>
          </w:tcPr>
          <w:p w14:paraId="6A24D9C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1885" w:type="pct"/>
            <w:vAlign w:val="center"/>
          </w:tcPr>
          <w:p w14:paraId="092094E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not powered on</w:t>
            </w:r>
          </w:p>
        </w:tc>
      </w:tr>
    </w:tbl>
    <w:p w14:paraId="5E1ECA3A">
      <w:pPr>
        <w:snapToGrid w:val="0"/>
        <w:ind w:firstLine="320" w:firstLineChars="200"/>
        <w:rPr>
          <w:rFonts w:hint="default" w:ascii="Times New Roman" w:hAnsi="Times New Roman" w:eastAsia="宋体" w:cs="Times New Roman"/>
          <w:color w:val="auto"/>
          <w:szCs w:val="14"/>
          <w:shd w:val="clear" w:color="auto" w:fill="FFFFFF"/>
        </w:rPr>
      </w:pPr>
    </w:p>
    <w:p w14:paraId="4D0146B5">
      <w:pPr>
        <w:snapToGrid w:val="0"/>
        <w:ind w:firstLine="320" w:firstLineChars="200"/>
        <w:rPr>
          <w:rFonts w:hint="default" w:ascii="Times New Roman" w:hAnsi="Times New Roman" w:eastAsia="宋体" w:cs="Times New Roman"/>
          <w:color w:val="auto"/>
          <w:szCs w:val="14"/>
          <w:shd w:val="clear" w:color="auto" w:fill="FFFFFF"/>
        </w:rPr>
      </w:pPr>
    </w:p>
    <w:p w14:paraId="3E327FEB">
      <w:pPr>
        <w:snapToGrid w:val="0"/>
        <w:ind w:firstLine="320" w:firstLineChars="200"/>
        <w:rPr>
          <w:rFonts w:hint="default" w:ascii="Times New Roman" w:hAnsi="Times New Roman" w:eastAsia="宋体" w:cs="Times New Roman"/>
          <w:color w:val="auto"/>
          <w:szCs w:val="14"/>
          <w:shd w:val="clear" w:color="auto" w:fill="FFFFFF"/>
        </w:rPr>
      </w:pPr>
    </w:p>
    <w:p w14:paraId="5FA894F7">
      <w:pPr>
        <w:snapToGrid w:val="0"/>
        <w:ind w:firstLine="320" w:firstLineChars="200"/>
        <w:rPr>
          <w:rFonts w:hint="default" w:ascii="Times New Roman" w:hAnsi="Times New Roman" w:eastAsia="宋体" w:cs="Times New Roman"/>
          <w:color w:val="auto"/>
          <w:szCs w:val="14"/>
          <w:shd w:val="clear" w:color="auto" w:fill="FFFFFF"/>
        </w:rPr>
      </w:pPr>
    </w:p>
    <w:p w14:paraId="09093CD6">
      <w:pPr>
        <w:snapToGrid w:val="0"/>
        <w:ind w:firstLine="320" w:firstLineChars="200"/>
        <w:rPr>
          <w:rFonts w:hint="default" w:ascii="Times New Roman" w:hAnsi="Times New Roman" w:eastAsia="宋体" w:cs="Times New Roman"/>
          <w:color w:val="auto"/>
          <w:szCs w:val="14"/>
          <w:shd w:val="clear" w:color="auto" w:fill="FFFFFF"/>
        </w:rPr>
      </w:pPr>
    </w:p>
    <w:p w14:paraId="4862FEA6">
      <w:pPr>
        <w:pStyle w:val="3"/>
        <w:keepNext w:val="0"/>
        <w:keepLines w:val="0"/>
        <w:pageBreakBefore w:val="0"/>
        <w:widowControl w:val="0"/>
        <w:kinsoku/>
        <w:wordWrap w:val="0"/>
        <w:overflowPunct/>
        <w:topLinePunct w:val="0"/>
        <w:autoSpaceDE/>
        <w:autoSpaceDN/>
        <w:bidi w:val="0"/>
        <w:adjustRightInd/>
        <w:snapToGrid w:val="0"/>
        <w:spacing w:before="84" w:beforeLines="35"/>
        <w:ind w:left="0" w:leftChars="0" w:firstLine="0" w:firstLineChars="0"/>
        <w:rPr>
          <w:rFonts w:hint="default" w:ascii="Times New Roman" w:hAnsi="Times New Roman" w:eastAsia="宋体" w:cs="Times New Roman"/>
          <w:color w:val="auto"/>
          <w:sz w:val="16"/>
          <w:szCs w:val="14"/>
        </w:rPr>
      </w:pPr>
      <w:bookmarkStart w:id="524" w:name="_Toc135410575"/>
      <w:bookmarkStart w:id="525" w:name="_Toc160553117"/>
      <w:r>
        <w:rPr>
          <w:rFonts w:hint="default" w:ascii="Times New Roman" w:hAnsi="Times New Roman" w:eastAsia="宋体" w:cs="Times New Roman"/>
          <w:color w:val="auto"/>
          <w:sz w:val="16"/>
          <w:szCs w:val="14"/>
          <w:lang w:val="en-US" w:eastAsia="zh-CN"/>
        </w:rPr>
        <w:t xml:space="preserve">  </w:t>
      </w:r>
      <w:r>
        <w:rPr>
          <w:rFonts w:hint="default" w:ascii="Times New Roman" w:hAnsi="Times New Roman" w:eastAsia="宋体" w:cs="Times New Roman"/>
          <w:color w:val="auto"/>
          <w:sz w:val="16"/>
          <w:szCs w:val="14"/>
        </w:rPr>
        <w:t>Installation and Wiring</w:t>
      </w:r>
      <w:bookmarkEnd w:id="524"/>
      <w:bookmarkEnd w:id="525"/>
    </w:p>
    <w:p w14:paraId="1E58B80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26" w:name="_Toc151729263"/>
      <w:bookmarkEnd w:id="526"/>
      <w:bookmarkStart w:id="527" w:name="_Toc151987273"/>
      <w:bookmarkEnd w:id="527"/>
      <w:bookmarkStart w:id="528" w:name="_Toc152858392"/>
      <w:bookmarkEnd w:id="528"/>
      <w:bookmarkStart w:id="529" w:name="_Toc135410541"/>
      <w:bookmarkEnd w:id="529"/>
      <w:bookmarkStart w:id="530" w:name="_Toc135410453"/>
      <w:bookmarkEnd w:id="530"/>
      <w:bookmarkStart w:id="531" w:name="_Toc135410576"/>
      <w:bookmarkEnd w:id="531"/>
      <w:bookmarkStart w:id="532" w:name="_Toc30716"/>
      <w:bookmarkStart w:id="533" w:name="_Toc135410577"/>
      <w:bookmarkStart w:id="534" w:name="_Toc160553118"/>
      <w:r>
        <w:rPr>
          <w:rFonts w:hint="default" w:ascii="Times New Roman" w:hAnsi="Times New Roman" w:eastAsia="宋体" w:cs="Times New Roman"/>
          <w:sz w:val="16"/>
          <w:szCs w:val="14"/>
        </w:rPr>
        <w:t>Installation</w:t>
      </w:r>
      <w:bookmarkEnd w:id="532"/>
      <w:bookmarkEnd w:id="533"/>
      <w:bookmarkEnd w:id="534"/>
    </w:p>
    <w:p w14:paraId="393A1CD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EMH-EC Communication Expansion Card is designed to be embedded in the CM680 Inverter. Before installation, please disconnect the power supply to the inverter and wait approximately 10 minutes until the inverter's charging indicator light is completely off before proceeding with the installation. After inserting the EMH-EC Communication Expansion Card into the inverter, please secure the corresponding screws to avoid poor contact of the board-to-board signal sockets. The installation diagram is shown in Figure 18.</w:t>
      </w:r>
    </w:p>
    <w:p w14:paraId="4491257F">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1995170" cy="1680210"/>
            <wp:effectExtent l="0" t="0" r="508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25"/>
                    <a:stretch>
                      <a:fillRect/>
                    </a:stretch>
                  </pic:blipFill>
                  <pic:spPr>
                    <a:xfrm>
                      <a:off x="0" y="0"/>
                      <a:ext cx="2004409" cy="1688149"/>
                    </a:xfrm>
                    <a:prstGeom prst="rect">
                      <a:avLst/>
                    </a:prstGeom>
                  </pic:spPr>
                </pic:pic>
              </a:graphicData>
            </a:graphic>
          </wp:inline>
        </w:drawing>
      </w:r>
    </w:p>
    <w:p w14:paraId="6CB07DE7">
      <w:pPr>
        <w:pStyle w:val="16"/>
        <w:rPr>
          <w:rFonts w:hint="default" w:ascii="Times New Roman" w:hAnsi="Times New Roman" w:eastAsia="宋体" w:cs="Times New Roman"/>
        </w:rPr>
      </w:pPr>
      <w:r>
        <w:rPr>
          <w:rFonts w:hint="default" w:ascii="Times New Roman" w:hAnsi="Times New Roman" w:eastAsia="宋体" w:cs="Times New Roman"/>
        </w:rPr>
        <w:t>Figure 21 EMH-EC Communication Expansion Card Installation Diagram</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0013286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35" w:name="_Toc160553119"/>
      <w:bookmarkStart w:id="536" w:name="_Toc135410578"/>
      <w:bookmarkStart w:id="537" w:name="_Toc27036"/>
      <w:r>
        <w:rPr>
          <w:rFonts w:hint="default" w:ascii="Times New Roman" w:hAnsi="Times New Roman" w:eastAsia="宋体" w:cs="Times New Roman"/>
          <w:sz w:val="16"/>
          <w:szCs w:val="14"/>
        </w:rPr>
        <w:t>Wiring</w:t>
      </w:r>
      <w:bookmarkEnd w:id="535"/>
      <w:bookmarkEnd w:id="536"/>
      <w:bookmarkEnd w:id="537"/>
    </w:p>
    <w:p w14:paraId="07D18BF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topologies supported by EtherCat include bus, star, tree, and combinations of these topologies, making device connection and wiring very flexible and convenient. The bus connection topology diagram is shown in Figure 19.</w:t>
      </w:r>
    </w:p>
    <w:p w14:paraId="008ECBBB">
      <w:pPr>
        <w:jc w:val="center"/>
        <w:rPr>
          <w:rFonts w:hint="default" w:ascii="Times New Roman" w:hAnsi="Times New Roman" w:eastAsia="宋体" w:cs="Times New Roman"/>
          <w:szCs w:val="14"/>
        </w:rPr>
      </w:pPr>
      <w:r>
        <w:rPr>
          <w:rFonts w:hint="default" w:ascii="Times New Roman" w:hAnsi="Times New Roman" w:eastAsia="宋体" w:cs="Times New Roman"/>
          <w:szCs w:val="14"/>
        </w:rPr>
        <w:object>
          <v:shape id="_x0000_i1036" o:spt="75" type="#_x0000_t75" style="height:66.9pt;width:320.85pt;" o:ole="t" filled="f" o:preferrelative="t" stroked="f" coordsize="21600,21600">
            <v:path/>
            <v:fill on="f" focussize="0,0"/>
            <v:stroke on="f" joinstyle="miter"/>
            <v:imagedata r:id="rId127" o:title=""/>
            <o:lock v:ext="edit" aspectratio="t"/>
            <w10:wrap type="none"/>
            <w10:anchorlock/>
          </v:shape>
          <o:OLEObject Type="Embed" ProgID="Visio.Drawing.15" ShapeID="_x0000_i1036" DrawAspect="Content" ObjectID="_1468075736" r:id="rId126">
            <o:LockedField>false</o:LockedField>
          </o:OLEObject>
        </w:object>
      </w:r>
    </w:p>
    <w:p w14:paraId="720EF6D0">
      <w:pPr>
        <w:pStyle w:val="16"/>
        <w:rPr>
          <w:rFonts w:hint="default" w:ascii="Times New Roman" w:hAnsi="Times New Roman" w:eastAsia="宋体" w:cs="Times New Roman"/>
        </w:rPr>
      </w:pPr>
      <w:r>
        <w:rPr>
          <w:rFonts w:hint="default" w:ascii="Times New Roman" w:hAnsi="Times New Roman" w:eastAsia="宋体" w:cs="Times New Roman"/>
        </w:rPr>
        <w:t>Figure 22 EtherCat Bus Wiring Diagram</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73329F75">
      <w:pPr>
        <w:pStyle w:val="3"/>
        <w:keepNext w:val="0"/>
        <w:keepLines w:val="0"/>
        <w:pageBreakBefore w:val="0"/>
        <w:widowControl w:val="0"/>
        <w:kinsoku/>
        <w:wordWrap w:val="0"/>
        <w:overflowPunct/>
        <w:topLinePunct w:val="0"/>
        <w:autoSpaceDE/>
        <w:autoSpaceDN/>
        <w:bidi w:val="0"/>
        <w:adjustRightInd/>
        <w:snapToGrid w:val="0"/>
        <w:spacing w:before="84" w:beforeLines="35"/>
        <w:ind w:left="0" w:leftChars="0" w:firstLine="0" w:firstLineChars="0"/>
        <w:rPr>
          <w:rFonts w:hint="default" w:ascii="Times New Roman" w:hAnsi="Times New Roman" w:eastAsia="宋体" w:cs="Times New Roman"/>
          <w:color w:val="auto"/>
          <w:sz w:val="16"/>
          <w:szCs w:val="14"/>
        </w:rPr>
      </w:pPr>
      <w:bookmarkStart w:id="538" w:name="_Toc135410579"/>
      <w:bookmarkStart w:id="539" w:name="_Toc160553120"/>
      <w:r>
        <w:rPr>
          <w:rFonts w:hint="default" w:ascii="Times New Roman" w:hAnsi="Times New Roman" w:eastAsia="宋体" w:cs="Times New Roman"/>
          <w:color w:val="auto"/>
          <w:sz w:val="16"/>
          <w:szCs w:val="14"/>
          <w:lang w:val="en-US" w:eastAsia="zh-CN"/>
        </w:rPr>
        <w:t xml:space="preserve">  </w:t>
      </w:r>
      <w:r>
        <w:rPr>
          <w:rFonts w:hint="default" w:ascii="Times New Roman" w:hAnsi="Times New Roman" w:eastAsia="宋体" w:cs="Times New Roman"/>
          <w:color w:val="auto"/>
          <w:sz w:val="16"/>
          <w:szCs w:val="14"/>
        </w:rPr>
        <w:t>Communication Description</w:t>
      </w:r>
      <w:bookmarkEnd w:id="538"/>
      <w:bookmarkEnd w:id="539"/>
    </w:p>
    <w:p w14:paraId="24543113">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40" w:name="_Toc151729267"/>
      <w:bookmarkEnd w:id="540"/>
      <w:bookmarkStart w:id="541" w:name="_Toc135410457"/>
      <w:bookmarkEnd w:id="541"/>
      <w:bookmarkStart w:id="542" w:name="_Toc135410545"/>
      <w:bookmarkEnd w:id="542"/>
      <w:bookmarkStart w:id="543" w:name="_Toc135410580"/>
      <w:bookmarkEnd w:id="543"/>
      <w:bookmarkStart w:id="544" w:name="_Toc151987277"/>
      <w:bookmarkEnd w:id="544"/>
      <w:bookmarkStart w:id="545" w:name="_Toc152858396"/>
      <w:bookmarkEnd w:id="545"/>
      <w:bookmarkStart w:id="546" w:name="_Toc31953"/>
      <w:bookmarkStart w:id="547" w:name="_Toc135410581"/>
      <w:bookmarkStart w:id="548" w:name="_Toc160553121"/>
      <w:r>
        <w:rPr>
          <w:rFonts w:hint="default" w:ascii="Times New Roman" w:hAnsi="Times New Roman" w:eastAsia="宋体" w:cs="Times New Roman"/>
          <w:sz w:val="16"/>
          <w:szCs w:val="14"/>
        </w:rPr>
        <w:t>Key Points of EtherCat Communication</w:t>
      </w:r>
      <w:bookmarkEnd w:id="546"/>
      <w:bookmarkEnd w:id="547"/>
      <w:bookmarkEnd w:id="548"/>
    </w:p>
    <w:p w14:paraId="069F6D82">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using the EMH-EC Communication Expansion Card, the communication decoding method of the CM680 needs to be set. When using the CANopen standard DS402 specification, set the F8-19 register to 1 via the operation panel. When using manufacturer-defined command codes, set the F8-19 register to 0 via the operation panel. Additionally, check whether the manufacturer-defined command codes are for the 0x6000 or 0x2000 section. When using the 0x6000 section, set the F8-07 register to 1 via the operation panel. When using the 0x2000 section, set the F8-07 register to 0 via the operation panel.</w:t>
      </w:r>
    </w:p>
    <w:p w14:paraId="0C3F34D7">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setting the inverter command, the F0-05 register of the CM680 needs to be set to 5.</w:t>
      </w:r>
    </w:p>
    <w:p w14:paraId="3D455772">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setting the inverter frequency, the F0-06 register of the CM680 needs to be set to 8.</w:t>
      </w:r>
    </w:p>
    <w:p w14:paraId="63A53FE5">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alias address for EMH-EC Communication Expansion Card EtherCat communication is set in the F8-11 register, and the module must be restarted for the setting to take effect.</w:t>
      </w:r>
    </w:p>
    <w:p w14:paraId="03B2BCE8">
      <w:pPr>
        <w:pStyle w:val="68"/>
        <w:numPr>
          <w:ilvl w:val="0"/>
          <w:numId w:val="7"/>
        </w:numPr>
        <w:snapToGrid w:val="0"/>
        <w:ind w:left="0" w:firstLine="32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During non-periodic communication, a new non-periodic communication must only be initiated after the completion of the previous non-periodic read/write. The interval between two non-periodic communications should be no less than 100ms to avoid affecting the response to periodic communication.</w:t>
      </w:r>
    </w:p>
    <w:p w14:paraId="34E3744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49" w:name="_Toc17455"/>
      <w:bookmarkStart w:id="550" w:name="_Toc160553122"/>
      <w:bookmarkStart w:id="551" w:name="_Toc135410582"/>
      <w:r>
        <w:rPr>
          <w:rFonts w:hint="default" w:ascii="Times New Roman" w:hAnsi="Times New Roman" w:eastAsia="宋体" w:cs="Times New Roman"/>
          <w:sz w:val="16"/>
          <w:szCs w:val="14"/>
        </w:rPr>
        <w:t>Periodic Data Read/Write Description</w:t>
      </w:r>
      <w:bookmarkEnd w:id="549"/>
      <w:bookmarkEnd w:id="550"/>
      <w:bookmarkEnd w:id="551"/>
    </w:p>
    <w:p w14:paraId="2415ECF9">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Periodic data exchange is the basic data interaction method of EtherCat. After the master and slave stations establish a normal connection, they will continuously send periodic interaction messages.</w:t>
      </w:r>
    </w:p>
    <w:p w14:paraId="2D9CA7D3">
      <w:pPr>
        <w:pStyle w:val="68"/>
        <w:snapToGrid w:val="0"/>
        <w:ind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Periodic Interaction Data Format:</w:t>
      </w:r>
    </w:p>
    <w:p w14:paraId="3C8E18D1">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Periodic interaction sets up 8 PDO areas, 4 of which are RxPDOs, and the other 4 are TxPDOs. There are some default settings for these 8 PDO areas, as shown in the table below:</w:t>
      </w:r>
    </w:p>
    <w:p w14:paraId="69E5EA40">
      <w:pPr>
        <w:pStyle w:val="16"/>
        <w:rPr>
          <w:rFonts w:hint="default" w:ascii="Times New Roman" w:hAnsi="Times New Roman" w:eastAsia="宋体" w:cs="Times New Roman"/>
          <w:color w:val="auto"/>
        </w:rPr>
      </w:pPr>
      <w:r>
        <w:rPr>
          <w:rFonts w:hint="default" w:ascii="Times New Roman" w:hAnsi="Times New Roman" w:eastAsia="宋体" w:cs="Times New Roman"/>
        </w:rPr>
        <w:t>Table 31 Periodic Interaction Data</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2371"/>
        <w:gridCol w:w="2435"/>
      </w:tblGrid>
      <w:tr w14:paraId="072C8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8" w:type="dxa"/>
          </w:tcPr>
          <w:p w14:paraId="001A7A3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PDO</w:t>
            </w:r>
          </w:p>
        </w:tc>
        <w:tc>
          <w:tcPr>
            <w:tcW w:w="2371" w:type="dxa"/>
          </w:tcPr>
          <w:p w14:paraId="65152BC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Explanation</w:t>
            </w:r>
          </w:p>
        </w:tc>
        <w:tc>
          <w:tcPr>
            <w:tcW w:w="2435" w:type="dxa"/>
          </w:tcPr>
          <w:p w14:paraId="1C2FAB3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Number of PDOs</w:t>
            </w:r>
          </w:p>
        </w:tc>
      </w:tr>
      <w:tr w14:paraId="47367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0F8C52D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RxPDO1</w:t>
            </w:r>
          </w:p>
        </w:tc>
        <w:tc>
          <w:tcPr>
            <w:tcW w:w="2371" w:type="dxa"/>
          </w:tcPr>
          <w:p w14:paraId="603584D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transmission PDO, used for object dictionary 402, such as 0x6040</w:t>
            </w:r>
          </w:p>
        </w:tc>
        <w:tc>
          <w:tcPr>
            <w:tcW w:w="2435" w:type="dxa"/>
          </w:tcPr>
          <w:p w14:paraId="63BA079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r w14:paraId="3CF8A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343C861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RxPDO2</w:t>
            </w:r>
          </w:p>
        </w:tc>
        <w:tc>
          <w:tcPr>
            <w:tcW w:w="2371" w:type="dxa"/>
          </w:tcPr>
          <w:p w14:paraId="14A9108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transmitted PDO, used for the object dictionary of standard Modbus addresses, such as 0x3060</w:t>
            </w:r>
          </w:p>
        </w:tc>
        <w:tc>
          <w:tcPr>
            <w:tcW w:w="2435" w:type="dxa"/>
          </w:tcPr>
          <w:p w14:paraId="033CE2E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r w14:paraId="246F0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41C81B9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RxPDO3</w:t>
            </w:r>
          </w:p>
        </w:tc>
        <w:tc>
          <w:tcPr>
            <w:tcW w:w="2371" w:type="dxa"/>
          </w:tcPr>
          <w:p w14:paraId="1B58E12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transmitted PDO, used for the object dictionary of standard Modbus addresses, such as 0x3020</w:t>
            </w:r>
          </w:p>
        </w:tc>
        <w:tc>
          <w:tcPr>
            <w:tcW w:w="2435" w:type="dxa"/>
          </w:tcPr>
          <w:p w14:paraId="653FE14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r w14:paraId="1B4B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6686839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RxPDO4</w:t>
            </w:r>
          </w:p>
        </w:tc>
        <w:tc>
          <w:tcPr>
            <w:tcW w:w="2371" w:type="dxa"/>
          </w:tcPr>
          <w:p w14:paraId="5B5DA18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Non-default freely configurable transmitted PDO</w:t>
            </w:r>
          </w:p>
        </w:tc>
        <w:tc>
          <w:tcPr>
            <w:tcW w:w="2435" w:type="dxa"/>
          </w:tcPr>
          <w:p w14:paraId="243F7A0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r w14:paraId="3E093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79B0820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TxPDO1</w:t>
            </w:r>
          </w:p>
        </w:tc>
        <w:tc>
          <w:tcPr>
            <w:tcW w:w="2371" w:type="dxa"/>
          </w:tcPr>
          <w:p w14:paraId="6688345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received PDO, used for the object dictionary of 402, such as 0x6041</w:t>
            </w:r>
          </w:p>
        </w:tc>
        <w:tc>
          <w:tcPr>
            <w:tcW w:w="2435" w:type="dxa"/>
          </w:tcPr>
          <w:p w14:paraId="1848A4E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r w14:paraId="65533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6722CF7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TxPDO2</w:t>
            </w:r>
          </w:p>
        </w:tc>
        <w:tc>
          <w:tcPr>
            <w:tcW w:w="2371" w:type="dxa"/>
          </w:tcPr>
          <w:p w14:paraId="67A2439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received PDO, used for the object dictionary of standard Modbus addresses, such as 0x3061</w:t>
            </w:r>
          </w:p>
        </w:tc>
        <w:tc>
          <w:tcPr>
            <w:tcW w:w="2435" w:type="dxa"/>
          </w:tcPr>
          <w:p w14:paraId="1CE46D1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r w14:paraId="656C1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264CD76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TxPDO3</w:t>
            </w:r>
          </w:p>
        </w:tc>
        <w:tc>
          <w:tcPr>
            <w:tcW w:w="2371" w:type="dxa"/>
          </w:tcPr>
          <w:p w14:paraId="6BF2438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received PDO, used for the object dictionary of standard Modbus addresses, such as 0x3021</w:t>
            </w:r>
          </w:p>
        </w:tc>
        <w:tc>
          <w:tcPr>
            <w:tcW w:w="2435" w:type="dxa"/>
          </w:tcPr>
          <w:p w14:paraId="03BF10D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r w14:paraId="3C85F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8" w:type="dxa"/>
          </w:tcPr>
          <w:p w14:paraId="3264A8F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TxPDO4</w:t>
            </w:r>
          </w:p>
        </w:tc>
        <w:tc>
          <w:tcPr>
            <w:tcW w:w="2371" w:type="dxa"/>
          </w:tcPr>
          <w:p w14:paraId="1196445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Non-default freely configurable received PDO</w:t>
            </w:r>
          </w:p>
        </w:tc>
        <w:tc>
          <w:tcPr>
            <w:tcW w:w="2435" w:type="dxa"/>
          </w:tcPr>
          <w:p w14:paraId="12C600B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Min(16 objects, 32 bytes of data)</w:t>
            </w:r>
          </w:p>
        </w:tc>
      </w:tr>
    </w:tbl>
    <w:p w14:paraId="09857F5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default configured RPDO is 0x1601, and the default configured TPDO is 0x1A01. The first three items of 0x1601 are default mappings, mapping to objects of 402, which are 0x6040, 0x6042, 0x6060, representing control word, set target speed, set mode; the remaining mappings in 0x1601 can be freely configured; The first four items of 0x1A01 are default mappings, with the object at address 402 being 0x603F, 0x6041, 0x6043, 0x6061, representing warning/error, status word, actual operating speed, actual operating mode, respectively. The remaining mappings in 0x1A01 can be freely configured as shown in the table below:</w:t>
      </w:r>
    </w:p>
    <w:p w14:paraId="7A3528AE">
      <w:pPr>
        <w:pStyle w:val="16"/>
        <w:rPr>
          <w:rFonts w:hint="default" w:ascii="Times New Roman" w:hAnsi="Times New Roman" w:eastAsia="宋体" w:cs="Times New Roman"/>
          <w:color w:val="auto"/>
        </w:rPr>
      </w:pPr>
      <w:r>
        <w:rPr>
          <w:rFonts w:hint="default" w:ascii="Times New Roman" w:hAnsi="Times New Roman" w:eastAsia="宋体" w:cs="Times New Roman"/>
        </w:rPr>
        <w:t>Table 32 Periodic Interaction Data Format 1</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5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
        <w:gridCol w:w="1209"/>
        <w:gridCol w:w="1134"/>
        <w:gridCol w:w="1149"/>
        <w:gridCol w:w="1567"/>
      </w:tblGrid>
      <w:tr w14:paraId="168D0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8" w:type="dxa"/>
            <w:gridSpan w:val="5"/>
          </w:tcPr>
          <w:p w14:paraId="458B8C4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Master Station sends RPDO area (0x1601)</w:t>
            </w:r>
          </w:p>
        </w:tc>
      </w:tr>
      <w:tr w14:paraId="3D001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02" w:type="dxa"/>
            <w:gridSpan w:val="3"/>
          </w:tcPr>
          <w:p w14:paraId="328400D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RPDO</w:t>
            </w:r>
          </w:p>
        </w:tc>
        <w:tc>
          <w:tcPr>
            <w:tcW w:w="2716" w:type="dxa"/>
            <w:gridSpan w:val="2"/>
          </w:tcPr>
          <w:p w14:paraId="74EAD79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Variable RPDO</w:t>
            </w:r>
          </w:p>
        </w:tc>
      </w:tr>
      <w:tr w14:paraId="5B1BA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9" w:type="dxa"/>
          </w:tcPr>
          <w:p w14:paraId="21A9E59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Control Word</w:t>
            </w:r>
          </w:p>
          <w:p w14:paraId="7254F82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（0x6040）</w:t>
            </w:r>
          </w:p>
        </w:tc>
        <w:tc>
          <w:tcPr>
            <w:tcW w:w="1209" w:type="dxa"/>
          </w:tcPr>
          <w:p w14:paraId="774E830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Set Target Speed</w:t>
            </w:r>
          </w:p>
          <w:p w14:paraId="48A032F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（0x6042）</w:t>
            </w:r>
          </w:p>
        </w:tc>
        <w:tc>
          <w:tcPr>
            <w:tcW w:w="1134" w:type="dxa"/>
          </w:tcPr>
          <w:p w14:paraId="3DA0CED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Set Mode</w:t>
            </w:r>
          </w:p>
          <w:p w14:paraId="431554C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（0x6060）</w:t>
            </w:r>
          </w:p>
        </w:tc>
        <w:tc>
          <w:tcPr>
            <w:tcW w:w="2716" w:type="dxa"/>
            <w:gridSpan w:val="2"/>
          </w:tcPr>
          <w:p w14:paraId="6198B35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Real-time modification of inverter function parameters</w:t>
            </w:r>
          </w:p>
        </w:tc>
      </w:tr>
      <w:tr w14:paraId="21322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9" w:type="dxa"/>
          </w:tcPr>
          <w:p w14:paraId="120F107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RPDO1</w:t>
            </w:r>
          </w:p>
        </w:tc>
        <w:tc>
          <w:tcPr>
            <w:tcW w:w="1209" w:type="dxa"/>
          </w:tcPr>
          <w:p w14:paraId="5080E08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RPDO2</w:t>
            </w:r>
          </w:p>
        </w:tc>
        <w:tc>
          <w:tcPr>
            <w:tcW w:w="1134" w:type="dxa"/>
          </w:tcPr>
          <w:p w14:paraId="2AE761A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RPDO3</w:t>
            </w:r>
          </w:p>
        </w:tc>
        <w:tc>
          <w:tcPr>
            <w:tcW w:w="2716" w:type="dxa"/>
            <w:gridSpan w:val="2"/>
          </w:tcPr>
          <w:p w14:paraId="3F0FBED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RPDO4~RPDO16</w:t>
            </w:r>
          </w:p>
        </w:tc>
      </w:tr>
      <w:tr w14:paraId="6A8D1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18" w:type="dxa"/>
            <w:gridSpan w:val="5"/>
          </w:tcPr>
          <w:p w14:paraId="618F95C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Slave Station replies with TPDO area (0x1A01)</w:t>
            </w:r>
          </w:p>
        </w:tc>
      </w:tr>
      <w:tr w14:paraId="45554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1" w:type="dxa"/>
            <w:gridSpan w:val="4"/>
          </w:tcPr>
          <w:p w14:paraId="2D5FD4F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TPDO</w:t>
            </w:r>
          </w:p>
        </w:tc>
        <w:tc>
          <w:tcPr>
            <w:tcW w:w="1567" w:type="dxa"/>
          </w:tcPr>
          <w:p w14:paraId="1D80BD0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Variable TPDO</w:t>
            </w:r>
          </w:p>
        </w:tc>
      </w:tr>
      <w:tr w14:paraId="2B1AF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9" w:type="dxa"/>
          </w:tcPr>
          <w:p w14:paraId="6CAA315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Warning/Error</w:t>
            </w:r>
          </w:p>
          <w:p w14:paraId="098E3E7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（0x603F）</w:t>
            </w:r>
          </w:p>
        </w:tc>
        <w:tc>
          <w:tcPr>
            <w:tcW w:w="1209" w:type="dxa"/>
          </w:tcPr>
          <w:p w14:paraId="6D78057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Status Word</w:t>
            </w:r>
          </w:p>
          <w:p w14:paraId="5E62561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（0x6041）</w:t>
            </w:r>
          </w:p>
        </w:tc>
        <w:tc>
          <w:tcPr>
            <w:tcW w:w="1134" w:type="dxa"/>
          </w:tcPr>
          <w:p w14:paraId="7059B6D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Actual Running Speed</w:t>
            </w:r>
          </w:p>
          <w:p w14:paraId="0211A5A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（0x6043）</w:t>
            </w:r>
          </w:p>
        </w:tc>
        <w:tc>
          <w:tcPr>
            <w:tcW w:w="1149" w:type="dxa"/>
          </w:tcPr>
          <w:p w14:paraId="2BA8516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Actual Running Mode</w:t>
            </w:r>
          </w:p>
          <w:p w14:paraId="7EA5D09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（0x6061）</w:t>
            </w:r>
          </w:p>
        </w:tc>
        <w:tc>
          <w:tcPr>
            <w:tcW w:w="1567" w:type="dxa"/>
          </w:tcPr>
          <w:p w14:paraId="2415635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Real-time reading of inverter function parameters</w:t>
            </w:r>
          </w:p>
        </w:tc>
      </w:tr>
      <w:tr w14:paraId="0A9DA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9" w:type="dxa"/>
          </w:tcPr>
          <w:p w14:paraId="38879D6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TPDO1</w:t>
            </w:r>
          </w:p>
        </w:tc>
        <w:tc>
          <w:tcPr>
            <w:tcW w:w="1209" w:type="dxa"/>
          </w:tcPr>
          <w:p w14:paraId="16AD74D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TPDO2</w:t>
            </w:r>
          </w:p>
        </w:tc>
        <w:tc>
          <w:tcPr>
            <w:tcW w:w="1134" w:type="dxa"/>
          </w:tcPr>
          <w:p w14:paraId="66CF4E1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TPDO3</w:t>
            </w:r>
          </w:p>
        </w:tc>
        <w:tc>
          <w:tcPr>
            <w:tcW w:w="1149" w:type="dxa"/>
          </w:tcPr>
          <w:p w14:paraId="5967042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TPDO4</w:t>
            </w:r>
          </w:p>
        </w:tc>
        <w:tc>
          <w:tcPr>
            <w:tcW w:w="1567" w:type="dxa"/>
          </w:tcPr>
          <w:p w14:paraId="11AE636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TPDO5~TPDO16</w:t>
            </w:r>
          </w:p>
        </w:tc>
      </w:tr>
    </w:tbl>
    <w:p w14:paraId="2A43332F">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Another default configuration is 0x1602 and 0x1A02, with a maximum mapping of 16 register addresses. The first two items of 0x1602 are the default RPDO mappings, which are 0x6000, 0x6002, representing control word and set target frequency. The remaining mappings in 0x1602 can be freely configured; The first three items of 0x1A02 are the default mappings, with addresses 0x2100, 0x6100, 0x6102, representing warning/error, status word, and actual frequency. The remaining mappings in 0x1A02 can be freely configured, as shown in the table below:</w:t>
      </w:r>
    </w:p>
    <w:p w14:paraId="14ADA58B">
      <w:pPr>
        <w:pStyle w:val="16"/>
        <w:rPr>
          <w:rFonts w:hint="default" w:ascii="Times New Roman" w:hAnsi="Times New Roman" w:eastAsia="宋体" w:cs="Times New Roman"/>
          <w:color w:val="auto"/>
        </w:rPr>
      </w:pPr>
      <w:r>
        <w:rPr>
          <w:rFonts w:hint="default" w:ascii="Times New Roman" w:hAnsi="Times New Roman" w:eastAsia="宋体" w:cs="Times New Roman"/>
        </w:rPr>
        <w:t>Table 33 Periodic Interaction Data Format 2</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569"/>
        <w:gridCol w:w="463"/>
        <w:gridCol w:w="932"/>
        <w:gridCol w:w="309"/>
        <w:gridCol w:w="3500"/>
      </w:tblGrid>
      <w:tr w14:paraId="438F3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Pr>
          <w:p w14:paraId="623283D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Master Station Sends RPDO Area (0x1602)</w:t>
            </w:r>
          </w:p>
        </w:tc>
      </w:tr>
      <w:tr w14:paraId="1CA11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42" w:type="pct"/>
            <w:gridSpan w:val="4"/>
          </w:tcPr>
          <w:p w14:paraId="1DCF5A8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Fixed RPDO</w:t>
            </w:r>
          </w:p>
        </w:tc>
        <w:tc>
          <w:tcPr>
            <w:tcW w:w="2757" w:type="pct"/>
            <w:gridSpan w:val="2"/>
          </w:tcPr>
          <w:p w14:paraId="66B3101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Variable RPDO</w:t>
            </w:r>
          </w:p>
        </w:tc>
      </w:tr>
      <w:tr w14:paraId="302A8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gridSpan w:val="2"/>
          </w:tcPr>
          <w:p w14:paraId="59D7BED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Control Word</w:t>
            </w:r>
          </w:p>
          <w:p w14:paraId="0870D91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（0x6000）</w:t>
            </w:r>
          </w:p>
        </w:tc>
        <w:tc>
          <w:tcPr>
            <w:tcW w:w="1233" w:type="pct"/>
            <w:gridSpan w:val="3"/>
          </w:tcPr>
          <w:p w14:paraId="78F3E4A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Set Target Frequency</w:t>
            </w:r>
          </w:p>
          <w:p w14:paraId="0E0C6AE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（0x6002）</w:t>
            </w:r>
          </w:p>
        </w:tc>
        <w:tc>
          <w:tcPr>
            <w:tcW w:w="2533" w:type="pct"/>
          </w:tcPr>
          <w:p w14:paraId="6541EDD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Real-time modification of inverter function parameters</w:t>
            </w:r>
          </w:p>
        </w:tc>
      </w:tr>
      <w:tr w14:paraId="660AB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gridSpan w:val="2"/>
          </w:tcPr>
          <w:p w14:paraId="027E55D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RPDO1</w:t>
            </w:r>
          </w:p>
        </w:tc>
        <w:tc>
          <w:tcPr>
            <w:tcW w:w="1233" w:type="pct"/>
            <w:gridSpan w:val="3"/>
          </w:tcPr>
          <w:p w14:paraId="1F50A49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RPDO2</w:t>
            </w:r>
          </w:p>
        </w:tc>
        <w:tc>
          <w:tcPr>
            <w:tcW w:w="2533" w:type="pct"/>
          </w:tcPr>
          <w:p w14:paraId="0E7DF67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RPDO3~RPDO16</w:t>
            </w:r>
          </w:p>
        </w:tc>
      </w:tr>
      <w:tr w14:paraId="0E233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Pr>
          <w:p w14:paraId="0F5426A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Slave Station Responds with TPDO Area (0x1A02)</w:t>
            </w:r>
          </w:p>
        </w:tc>
      </w:tr>
      <w:tr w14:paraId="1BBB2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6" w:type="pct"/>
            <w:gridSpan w:val="5"/>
          </w:tcPr>
          <w:p w14:paraId="3D97059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Fixed TPDO</w:t>
            </w:r>
          </w:p>
        </w:tc>
        <w:tc>
          <w:tcPr>
            <w:tcW w:w="2533" w:type="pct"/>
          </w:tcPr>
          <w:p w14:paraId="381ECDE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Variable TPDO</w:t>
            </w:r>
          </w:p>
        </w:tc>
      </w:tr>
      <w:tr w14:paraId="0E38D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tcPr>
          <w:p w14:paraId="318A4EF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Warning/Error</w:t>
            </w:r>
          </w:p>
          <w:p w14:paraId="35063DD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（0x2100）</w:t>
            </w:r>
          </w:p>
        </w:tc>
        <w:tc>
          <w:tcPr>
            <w:tcW w:w="747" w:type="pct"/>
            <w:gridSpan w:val="2"/>
          </w:tcPr>
          <w:p w14:paraId="2BB891B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Status Word</w:t>
            </w:r>
          </w:p>
          <w:p w14:paraId="69C3330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（0x6100）</w:t>
            </w:r>
          </w:p>
        </w:tc>
        <w:tc>
          <w:tcPr>
            <w:tcW w:w="898" w:type="pct"/>
            <w:gridSpan w:val="2"/>
          </w:tcPr>
          <w:p w14:paraId="5412CC3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Actual Operating Frequency</w:t>
            </w:r>
          </w:p>
          <w:p w14:paraId="7CCA2F4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（0x6102）</w:t>
            </w:r>
          </w:p>
        </w:tc>
        <w:tc>
          <w:tcPr>
            <w:tcW w:w="2533" w:type="pct"/>
          </w:tcPr>
          <w:p w14:paraId="0C89C1A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Real-time reading of inverter function parameters</w:t>
            </w:r>
          </w:p>
        </w:tc>
      </w:tr>
      <w:tr w14:paraId="3E5D5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tcPr>
          <w:p w14:paraId="3A67D4A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TPDO1</w:t>
            </w:r>
          </w:p>
        </w:tc>
        <w:tc>
          <w:tcPr>
            <w:tcW w:w="747" w:type="pct"/>
            <w:gridSpan w:val="2"/>
          </w:tcPr>
          <w:p w14:paraId="7D97146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TPDO2</w:t>
            </w:r>
          </w:p>
        </w:tc>
        <w:tc>
          <w:tcPr>
            <w:tcW w:w="898" w:type="pct"/>
            <w:gridSpan w:val="2"/>
          </w:tcPr>
          <w:p w14:paraId="7E4A99D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TPDO3</w:t>
            </w:r>
          </w:p>
        </w:tc>
        <w:tc>
          <w:tcPr>
            <w:tcW w:w="2533" w:type="pct"/>
          </w:tcPr>
          <w:p w14:paraId="3B258B9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TPDO4~TPDO16</w:t>
            </w:r>
          </w:p>
        </w:tc>
      </w:tr>
    </w:tbl>
    <w:p w14:paraId="5846A15D">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Another default configuration is 0x1603 and 0x1A03, with a maximum mapping of 16 register addresses. The first two items of 0x1603 are the default RPDO mappings, 0x2000, 0x2001, representing control words and set target frequency. The remaining mappings in 0x1603 can be freely configured; The first three items of 0x1A03 are default mappings, with mapping addresses 0x2100, 0x2101, 0x2103, representing warning/error, status word, actual frequency. The remaining mappings in 0x1A03 can be freely configured, as shown in the table below:</w:t>
      </w:r>
    </w:p>
    <w:p w14:paraId="25B90F30">
      <w:pPr>
        <w:pStyle w:val="16"/>
        <w:rPr>
          <w:rFonts w:hint="default" w:ascii="Times New Roman" w:hAnsi="Times New Roman" w:eastAsia="宋体" w:cs="Times New Roman"/>
          <w:color w:val="auto"/>
        </w:rPr>
      </w:pPr>
      <w:r>
        <w:rPr>
          <w:rFonts w:hint="default" w:ascii="Times New Roman" w:hAnsi="Times New Roman" w:eastAsia="宋体" w:cs="Times New Roman"/>
        </w:rPr>
        <w:t>Table 34 Periodic Data Exchange Format 3</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569"/>
        <w:gridCol w:w="463"/>
        <w:gridCol w:w="932"/>
        <w:gridCol w:w="309"/>
        <w:gridCol w:w="3500"/>
      </w:tblGrid>
      <w:tr w14:paraId="2241C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Pr>
          <w:p w14:paraId="229F792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Master Station sends RPDO area (0x1603)</w:t>
            </w:r>
          </w:p>
        </w:tc>
      </w:tr>
      <w:tr w14:paraId="41613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42" w:type="pct"/>
            <w:gridSpan w:val="4"/>
          </w:tcPr>
          <w:p w14:paraId="6666977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Fixed RPDO</w:t>
            </w:r>
          </w:p>
        </w:tc>
        <w:tc>
          <w:tcPr>
            <w:tcW w:w="2757" w:type="pct"/>
            <w:gridSpan w:val="2"/>
          </w:tcPr>
          <w:p w14:paraId="0CDFCF0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Variable RPDO</w:t>
            </w:r>
          </w:p>
        </w:tc>
      </w:tr>
      <w:tr w14:paraId="2CC31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gridSpan w:val="2"/>
          </w:tcPr>
          <w:p w14:paraId="0A79BC0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Control Word</w:t>
            </w:r>
          </w:p>
          <w:p w14:paraId="4BECE8D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（0x2000）</w:t>
            </w:r>
          </w:p>
        </w:tc>
        <w:tc>
          <w:tcPr>
            <w:tcW w:w="1233" w:type="pct"/>
            <w:gridSpan w:val="3"/>
          </w:tcPr>
          <w:p w14:paraId="2271168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Set Target Frequency</w:t>
            </w:r>
          </w:p>
          <w:p w14:paraId="2E42A1C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（0x2001）</w:t>
            </w:r>
          </w:p>
        </w:tc>
        <w:tc>
          <w:tcPr>
            <w:tcW w:w="2533" w:type="pct"/>
          </w:tcPr>
          <w:p w14:paraId="4DEF23D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Real-time modification of inverter function parameters</w:t>
            </w:r>
          </w:p>
        </w:tc>
      </w:tr>
      <w:tr w14:paraId="795F6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pct"/>
            <w:gridSpan w:val="2"/>
          </w:tcPr>
          <w:p w14:paraId="6905EEE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RPDO1</w:t>
            </w:r>
          </w:p>
        </w:tc>
        <w:tc>
          <w:tcPr>
            <w:tcW w:w="1233" w:type="pct"/>
            <w:gridSpan w:val="3"/>
          </w:tcPr>
          <w:p w14:paraId="18C560A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RPDO2</w:t>
            </w:r>
          </w:p>
        </w:tc>
        <w:tc>
          <w:tcPr>
            <w:tcW w:w="2533" w:type="pct"/>
          </w:tcPr>
          <w:p w14:paraId="7DA97A9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RPDO3~RPDO16</w:t>
            </w:r>
          </w:p>
        </w:tc>
      </w:tr>
      <w:tr w14:paraId="4F80C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Pr>
          <w:p w14:paraId="42DDA72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Inverter Slave Station replies with TPDO area (0x1A03)</w:t>
            </w:r>
          </w:p>
        </w:tc>
      </w:tr>
      <w:tr w14:paraId="0EB0E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6" w:type="pct"/>
            <w:gridSpan w:val="5"/>
          </w:tcPr>
          <w:p w14:paraId="56BF54C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Fixed TPDO</w:t>
            </w:r>
          </w:p>
        </w:tc>
        <w:tc>
          <w:tcPr>
            <w:tcW w:w="2533" w:type="pct"/>
          </w:tcPr>
          <w:p w14:paraId="761C632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Variable TPDO</w:t>
            </w:r>
          </w:p>
        </w:tc>
      </w:tr>
      <w:tr w14:paraId="0F470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tcPr>
          <w:p w14:paraId="0D67FF2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Warning/Error</w:t>
            </w:r>
          </w:p>
          <w:p w14:paraId="06C0AB8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（0x2100）</w:t>
            </w:r>
          </w:p>
        </w:tc>
        <w:tc>
          <w:tcPr>
            <w:tcW w:w="747" w:type="pct"/>
            <w:gridSpan w:val="2"/>
          </w:tcPr>
          <w:p w14:paraId="463CDA7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Status Word</w:t>
            </w:r>
          </w:p>
          <w:p w14:paraId="6BC4FFA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（0x2101）</w:t>
            </w:r>
          </w:p>
        </w:tc>
        <w:tc>
          <w:tcPr>
            <w:tcW w:w="898" w:type="pct"/>
            <w:gridSpan w:val="2"/>
          </w:tcPr>
          <w:p w14:paraId="0F5D422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Actual Operating Frequency</w:t>
            </w:r>
          </w:p>
          <w:p w14:paraId="58A5E38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（0x2103）</w:t>
            </w:r>
          </w:p>
        </w:tc>
        <w:tc>
          <w:tcPr>
            <w:tcW w:w="2533" w:type="pct"/>
          </w:tcPr>
          <w:p w14:paraId="6C64E25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Real-time reading of inverter function parameters</w:t>
            </w:r>
          </w:p>
        </w:tc>
      </w:tr>
      <w:tr w14:paraId="6AAB1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tcPr>
          <w:p w14:paraId="4897DEC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TPDO1</w:t>
            </w:r>
          </w:p>
        </w:tc>
        <w:tc>
          <w:tcPr>
            <w:tcW w:w="747" w:type="pct"/>
            <w:gridSpan w:val="2"/>
          </w:tcPr>
          <w:p w14:paraId="5285B39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TPDO2</w:t>
            </w:r>
          </w:p>
        </w:tc>
        <w:tc>
          <w:tcPr>
            <w:tcW w:w="898" w:type="pct"/>
            <w:gridSpan w:val="2"/>
          </w:tcPr>
          <w:p w14:paraId="285EE76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TPDO3</w:t>
            </w:r>
          </w:p>
        </w:tc>
        <w:tc>
          <w:tcPr>
            <w:tcW w:w="2533" w:type="pct"/>
          </w:tcPr>
          <w:p w14:paraId="54BA5AA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TPDO4~TPDO16</w:t>
            </w:r>
          </w:p>
        </w:tc>
      </w:tr>
    </w:tbl>
    <w:p w14:paraId="6729632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Additionally, 0x1604 and 0x1A04 have no default mapping configurations and are available for user configuration.</w:t>
      </w:r>
    </w:p>
    <w:p w14:paraId="092ECD11">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52" w:name="_Toc160553123"/>
      <w:bookmarkStart w:id="553" w:name="_Toc135410583"/>
      <w:bookmarkStart w:id="554" w:name="_Toc31553"/>
      <w:r>
        <w:rPr>
          <w:rFonts w:hint="default" w:ascii="Times New Roman" w:hAnsi="Times New Roman" w:eastAsia="宋体" w:cs="Times New Roman"/>
          <w:sz w:val="16"/>
          <w:szCs w:val="14"/>
        </w:rPr>
        <w:t>Non-periodic Data Read/Write Instructions</w:t>
      </w:r>
      <w:bookmarkEnd w:id="552"/>
      <w:bookmarkEnd w:id="553"/>
      <w:bookmarkEnd w:id="554"/>
    </w:p>
    <w:p w14:paraId="5FCFFDA7">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Non-periodic data read/write is used for obtaining or writing non-real-time data, interacting only when necessary.</w:t>
      </w:r>
    </w:p>
    <w:p w14:paraId="76CF9EFE">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There are two methods of non-periodic interaction, one is to access non-periodic data through the COE-Online method, and the other is to complete non-periodic interaction through custom object dictionary indexes.</w:t>
      </w:r>
    </w:p>
    <w:p w14:paraId="710BD408">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55" w:name="_Toc131163548"/>
      <w:bookmarkEnd w:id="555"/>
      <w:bookmarkStart w:id="556" w:name="_Toc151729271"/>
      <w:bookmarkEnd w:id="556"/>
      <w:bookmarkStart w:id="557" w:name="_Toc135410461"/>
      <w:bookmarkEnd w:id="557"/>
      <w:bookmarkStart w:id="558" w:name="_Toc131163546"/>
      <w:bookmarkEnd w:id="558"/>
      <w:bookmarkStart w:id="559" w:name="_Toc131163544"/>
      <w:bookmarkEnd w:id="559"/>
      <w:bookmarkStart w:id="560" w:name="_Toc131163547"/>
      <w:bookmarkEnd w:id="560"/>
      <w:bookmarkStart w:id="561" w:name="_Toc135410584"/>
      <w:bookmarkEnd w:id="561"/>
      <w:bookmarkStart w:id="562" w:name="_Toc131163545"/>
      <w:bookmarkEnd w:id="562"/>
      <w:bookmarkStart w:id="563" w:name="_Toc131164258"/>
      <w:bookmarkEnd w:id="563"/>
      <w:bookmarkStart w:id="564" w:name="_Toc135410549"/>
      <w:bookmarkEnd w:id="564"/>
      <w:bookmarkStart w:id="565" w:name="_Toc131164255"/>
      <w:bookmarkEnd w:id="565"/>
      <w:bookmarkStart w:id="566" w:name="_Toc131164254"/>
      <w:bookmarkEnd w:id="566"/>
      <w:bookmarkStart w:id="567" w:name="_Toc131164256"/>
      <w:bookmarkEnd w:id="567"/>
      <w:bookmarkStart w:id="568" w:name="_Toc131164257"/>
      <w:bookmarkEnd w:id="568"/>
      <w:bookmarkStart w:id="569" w:name="_Toc131163549"/>
      <w:bookmarkEnd w:id="569"/>
      <w:bookmarkStart w:id="570" w:name="_Toc131164253"/>
      <w:bookmarkEnd w:id="570"/>
      <w:bookmarkStart w:id="571" w:name="_Toc131164259"/>
      <w:r>
        <w:rPr>
          <w:rFonts w:hint="default" w:ascii="Times New Roman" w:hAnsi="Times New Roman" w:eastAsia="宋体" w:cs="Times New Roman"/>
          <w:sz w:val="16"/>
          <w:szCs w:val="14"/>
        </w:rPr>
        <w:t>Non-periodic COE-Online Acquisition</w:t>
      </w:r>
      <w:bookmarkEnd w:id="571"/>
    </w:p>
    <w:p w14:paraId="4D5DD93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COE-Online accesses data from all object dictionaries listed in the ESI file in sequence, including data reading and writing. Since the content of the object dictionary is written based on the function codes of the inverter, the sub-indexes under an index are not necessarily continuous. Therefore, using the Complete access method to access data can cause data misalignment, so COE-Online only supports non-Complete access methods to access sub-index objects one by one. As shown in the figure below, the parameters of the inverter are read non-periodically in sequence through the COE-Online method.</w:t>
      </w:r>
    </w:p>
    <w:p w14:paraId="544EF11F">
      <w:pPr>
        <w:rPr>
          <w:rFonts w:hint="default" w:ascii="Times New Roman" w:hAnsi="Times New Roman" w:eastAsia="宋体" w:cs="Times New Roman"/>
          <w:szCs w:val="14"/>
        </w:rPr>
      </w:pPr>
      <w:r>
        <w:rPr>
          <w:rFonts w:hint="default" w:ascii="Times New Roman" w:hAnsi="Times New Roman" w:eastAsia="宋体" w:cs="Times New Roman"/>
          <w:szCs w:val="14"/>
        </w:rPr>
        <mc:AlternateContent>
          <mc:Choice Requires="wps">
            <w:drawing>
              <wp:anchor distT="0" distB="0" distL="114300" distR="114300" simplePos="0" relativeHeight="251664384" behindDoc="0" locked="0" layoutInCell="1" allowOverlap="1">
                <wp:simplePos x="0" y="0"/>
                <wp:positionH relativeFrom="column">
                  <wp:posOffset>2247265</wp:posOffset>
                </wp:positionH>
                <wp:positionV relativeFrom="paragraph">
                  <wp:posOffset>8890</wp:posOffset>
                </wp:positionV>
                <wp:extent cx="892175" cy="307340"/>
                <wp:effectExtent l="0" t="0" r="22225" b="17145"/>
                <wp:wrapNone/>
                <wp:docPr id="201" name="矩形 201"/>
                <wp:cNvGraphicFramePr/>
                <a:graphic xmlns:a="http://schemas.openxmlformats.org/drawingml/2006/main">
                  <a:graphicData uri="http://schemas.microsoft.com/office/word/2010/wordprocessingShape">
                    <wps:wsp>
                      <wps:cNvSpPr/>
                      <wps:spPr>
                        <a:xfrm>
                          <a:off x="0" y="0"/>
                          <a:ext cx="892175" cy="307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95pt;margin-top:0.7pt;height:24.2pt;width:70.25pt;z-index:251664384;v-text-anchor:middle;mso-width-relative:page;mso-height-relative:page;" filled="f" stroked="t" coordsize="21600,21600" o:gfxdata="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ca/NHVAAAACAEAAA8AAAAAAAAAAQAgAAAAIgAAAGRycy9kb3ducmV2LnhtbFBL&#10;AQIUABQAAAAIAIdO4kAdcSdSawIAAM4EAAAOAAAAAAAAAAEAIAAAACQBAABkcnMvZTJvRG9jLnht&#10;bFBLBQYAAAAABgAGAFkBAAABBgAAAAA=&#10;">
                <v:fill on="f" focussize="0,0"/>
                <v:stroke weight="1pt" color="#FF0000 [3204]" miterlimit="8" joinstyle="miter"/>
                <v:imagedata o:title=""/>
                <o:lock v:ext="edit" aspectratio="f"/>
              </v:rect>
            </w:pict>
          </mc:Fallback>
        </mc:AlternateContent>
      </w:r>
      <w:r>
        <w:rPr>
          <w:rFonts w:hint="default" w:ascii="Times New Roman" w:hAnsi="Times New Roman" w:eastAsia="宋体" w:cs="Times New Roman"/>
          <w:szCs w:val="14"/>
        </w:rPr>
        <w:drawing>
          <wp:inline distT="0" distB="0" distL="0" distR="0">
            <wp:extent cx="4248150" cy="4571365"/>
            <wp:effectExtent l="0" t="0" r="0" b="63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28"/>
                    <a:stretch>
                      <a:fillRect/>
                    </a:stretch>
                  </pic:blipFill>
                  <pic:spPr>
                    <a:xfrm>
                      <a:off x="0" y="0"/>
                      <a:ext cx="4248150" cy="4571872"/>
                    </a:xfrm>
                    <a:prstGeom prst="rect">
                      <a:avLst/>
                    </a:prstGeom>
                  </pic:spPr>
                </pic:pic>
              </a:graphicData>
            </a:graphic>
          </wp:inline>
        </w:drawing>
      </w:r>
    </w:p>
    <w:p w14:paraId="4B19EF31">
      <w:pPr>
        <w:snapToGrid w:val="0"/>
        <w:ind w:firstLine="320" w:firstLineChars="200"/>
        <w:rPr>
          <w:rFonts w:hint="default" w:ascii="Times New Roman" w:hAnsi="Times New Roman" w:eastAsia="宋体" w:cs="Times New Roman"/>
          <w:color w:val="auto"/>
          <w:szCs w:val="14"/>
        </w:rPr>
      </w:pPr>
    </w:p>
    <w:p w14:paraId="3162785B">
      <w:pPr>
        <w:snapToGrid w:val="0"/>
        <w:ind w:firstLine="320" w:firstLineChars="200"/>
        <w:rPr>
          <w:rFonts w:hint="default" w:ascii="Times New Roman" w:hAnsi="Times New Roman" w:eastAsia="宋体" w:cs="Times New Roman"/>
          <w:color w:val="auto"/>
          <w:szCs w:val="14"/>
        </w:rPr>
      </w:pPr>
    </w:p>
    <w:p w14:paraId="0291BAB0">
      <w:pPr>
        <w:snapToGrid w:val="0"/>
        <w:ind w:firstLine="320" w:firstLineChars="200"/>
        <w:rPr>
          <w:rFonts w:hint="default" w:ascii="Times New Roman" w:hAnsi="Times New Roman" w:eastAsia="宋体" w:cs="Times New Roman"/>
          <w:color w:val="auto"/>
          <w:szCs w:val="14"/>
        </w:rPr>
      </w:pPr>
    </w:p>
    <w:p w14:paraId="6E11EDDB">
      <w:pPr>
        <w:snapToGrid w:val="0"/>
        <w:ind w:firstLine="320" w:firstLineChars="200"/>
        <w:rPr>
          <w:rFonts w:hint="default" w:ascii="Times New Roman" w:hAnsi="Times New Roman" w:eastAsia="宋体" w:cs="Times New Roman"/>
          <w:color w:val="auto"/>
          <w:szCs w:val="14"/>
        </w:rPr>
      </w:pPr>
    </w:p>
    <w:p w14:paraId="78AE6F68">
      <w:pPr>
        <w:snapToGrid w:val="0"/>
        <w:ind w:firstLine="320" w:firstLineChars="200"/>
        <w:rPr>
          <w:rFonts w:hint="default" w:ascii="Times New Roman" w:hAnsi="Times New Roman" w:eastAsia="宋体" w:cs="Times New Roman"/>
          <w:color w:val="auto"/>
          <w:szCs w:val="14"/>
        </w:rPr>
      </w:pPr>
    </w:p>
    <w:p w14:paraId="3074D27D">
      <w:pPr>
        <w:snapToGrid w:val="0"/>
        <w:ind w:firstLine="320" w:firstLineChars="200"/>
        <w:rPr>
          <w:rFonts w:hint="default" w:ascii="Times New Roman" w:hAnsi="Times New Roman" w:eastAsia="宋体" w:cs="Times New Roman"/>
          <w:color w:val="auto"/>
          <w:szCs w:val="14"/>
        </w:rPr>
      </w:pPr>
    </w:p>
    <w:p w14:paraId="42E896A0">
      <w:pPr>
        <w:snapToGrid w:val="0"/>
        <w:ind w:firstLine="320" w:firstLineChars="200"/>
        <w:rPr>
          <w:rFonts w:hint="default" w:ascii="Times New Roman" w:hAnsi="Times New Roman" w:eastAsia="宋体" w:cs="Times New Roman"/>
          <w:color w:val="auto"/>
          <w:szCs w:val="14"/>
        </w:rPr>
      </w:pPr>
    </w:p>
    <w:p w14:paraId="27B1BCC9">
      <w:pPr>
        <w:snapToGrid w:val="0"/>
        <w:ind w:firstLine="320" w:firstLineChars="200"/>
        <w:rPr>
          <w:rFonts w:hint="default" w:ascii="Times New Roman" w:hAnsi="Times New Roman" w:eastAsia="宋体" w:cs="Times New Roman"/>
          <w:color w:val="auto"/>
          <w:szCs w:val="14"/>
        </w:rPr>
      </w:pPr>
    </w:p>
    <w:p w14:paraId="2A8894DF">
      <w:pPr>
        <w:snapToGrid w:val="0"/>
        <w:ind w:firstLine="320" w:firstLineChars="200"/>
        <w:rPr>
          <w:rFonts w:hint="default" w:ascii="Times New Roman" w:hAnsi="Times New Roman" w:eastAsia="宋体" w:cs="Times New Roman"/>
          <w:color w:val="auto"/>
          <w:szCs w:val="14"/>
        </w:rPr>
      </w:pPr>
    </w:p>
    <w:p w14:paraId="1DA717DA">
      <w:pPr>
        <w:snapToGrid w:val="0"/>
        <w:ind w:firstLine="320" w:firstLineChars="200"/>
        <w:rPr>
          <w:rFonts w:hint="default" w:ascii="Times New Roman" w:hAnsi="Times New Roman" w:eastAsia="宋体" w:cs="Times New Roman"/>
          <w:color w:val="auto"/>
          <w:szCs w:val="14"/>
        </w:rPr>
      </w:pPr>
    </w:p>
    <w:p w14:paraId="02D2ED58">
      <w:pPr>
        <w:snapToGrid w:val="0"/>
        <w:ind w:firstLine="320" w:firstLineChars="200"/>
        <w:rPr>
          <w:rFonts w:hint="default" w:ascii="Times New Roman" w:hAnsi="Times New Roman" w:eastAsia="宋体" w:cs="Times New Roman"/>
          <w:color w:val="auto"/>
          <w:szCs w:val="14"/>
        </w:rPr>
      </w:pPr>
    </w:p>
    <w:p w14:paraId="5F7ADC7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following figure shows the non-periodic modification of a sub-index value through the COE-Online method to change the inverter parameter value.</w:t>
      </w:r>
    </w:p>
    <w:p w14:paraId="2D8F0D8B">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3161665"/>
            <wp:effectExtent l="0" t="0" r="0" b="63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29"/>
                    <a:stretch>
                      <a:fillRect/>
                    </a:stretch>
                  </pic:blipFill>
                  <pic:spPr>
                    <a:xfrm>
                      <a:off x="0" y="0"/>
                      <a:ext cx="4248150" cy="3161705"/>
                    </a:xfrm>
                    <a:prstGeom prst="rect">
                      <a:avLst/>
                    </a:prstGeom>
                  </pic:spPr>
                </pic:pic>
              </a:graphicData>
            </a:graphic>
          </wp:inline>
        </w:drawing>
      </w:r>
    </w:p>
    <w:p w14:paraId="5D9E77B2">
      <w:pPr>
        <w:pStyle w:val="7"/>
        <w:keepNext w:val="0"/>
        <w:keepLines w:val="0"/>
        <w:pageBreakBefore w:val="0"/>
        <w:widowControl w:val="0"/>
        <w:numPr>
          <w:ilvl w:val="3"/>
          <w:numId w:val="9"/>
        </w:numPr>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72" w:name="_Toc131164260"/>
      <w:r>
        <w:rPr>
          <w:rFonts w:hint="default" w:ascii="Times New Roman" w:hAnsi="Times New Roman" w:eastAsia="宋体" w:cs="Times New Roman"/>
          <w:sz w:val="16"/>
          <w:szCs w:val="14"/>
        </w:rPr>
        <w:t>Non-periodic acquisition of custom object dictionary</w:t>
      </w:r>
      <w:bookmarkEnd w:id="572"/>
    </w:p>
    <w:p w14:paraId="21BD0E0E">
      <w:pPr>
        <w:pStyle w:val="68"/>
        <w:numPr>
          <w:ilvl w:val="0"/>
          <w:numId w:val="10"/>
        </w:numPr>
        <w:snapToGrid w:val="0"/>
        <w:ind w:left="0" w:firstLine="320"/>
        <w:rPr>
          <w:rFonts w:hint="default" w:ascii="Times New Roman" w:hAnsi="Times New Roman" w:eastAsia="宋体" w:cs="Times New Roman"/>
          <w:color w:val="auto"/>
          <w:szCs w:val="14"/>
        </w:rPr>
      </w:pPr>
      <w:bookmarkStart w:id="573" w:name="_Toc30202"/>
      <w:r>
        <w:rPr>
          <w:rFonts w:hint="default" w:ascii="Times New Roman" w:hAnsi="Times New Roman" w:eastAsia="宋体" w:cs="Times New Roman"/>
          <w:color w:val="auto"/>
          <w:szCs w:val="14"/>
        </w:rPr>
        <w:t>Non-periodic interaction data format</w:t>
      </w:r>
      <w:bookmarkEnd w:id="573"/>
    </w:p>
    <w:p w14:paraId="2C0B86F6">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Non-periodic interaction is accomplished using specific object dictionary indexes to determine the format of the message data area. To facilitate user operations on continuous registers of the inverter, the following non-periodic read/write formats are defined. Non-periodic reads use a combination of object dictionary indexes 0x5300 and 0x5301, while non-periodic writes use the object dictionary index 0x5600.</w:t>
      </w:r>
    </w:p>
    <w:p w14:paraId="3C629A9E">
      <w:pPr>
        <w:pStyle w:val="68"/>
        <w:numPr>
          <w:ilvl w:val="0"/>
          <w:numId w:val="11"/>
        </w:numPr>
        <w:snapToGrid w:val="0"/>
        <w:ind w:left="0"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Non-periodic write value (0x5600)</w:t>
      </w:r>
    </w:p>
    <w:p w14:paraId="3D0AD743">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When executing a non-periodic write value command, the data area must include the starting address of the register, length, and value. The data area has a fixed length of 16, and unused data areas are automatically filled with 0. The specific format is as follows:</w:t>
      </w:r>
    </w:p>
    <w:p w14:paraId="0BEE31A4">
      <w:pPr>
        <w:pStyle w:val="16"/>
        <w:rPr>
          <w:rFonts w:hint="default" w:ascii="Times New Roman" w:hAnsi="Times New Roman" w:eastAsia="宋体" w:cs="Times New Roman"/>
          <w:color w:val="auto"/>
        </w:rPr>
      </w:pPr>
      <w:r>
        <w:rPr>
          <w:rFonts w:hint="default" w:ascii="Times New Roman" w:hAnsi="Times New Roman" w:eastAsia="宋体" w:cs="Times New Roman"/>
        </w:rPr>
        <w:t>Table 35 Non-periodic Write Value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413"/>
        <w:gridCol w:w="1414"/>
        <w:gridCol w:w="2564"/>
      </w:tblGrid>
      <w:tr w14:paraId="5613F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Align w:val="center"/>
          </w:tcPr>
          <w:p w14:paraId="7A93EE71">
            <w:pPr>
              <w:rPr>
                <w:rFonts w:hint="default" w:ascii="Times New Roman" w:hAnsi="Times New Roman" w:eastAsia="宋体" w:cs="Times New Roman"/>
                <w:sz w:val="14"/>
                <w:szCs w:val="14"/>
              </w:rPr>
            </w:pPr>
          </w:p>
        </w:tc>
        <w:tc>
          <w:tcPr>
            <w:tcW w:w="1413" w:type="dxa"/>
            <w:vAlign w:val="center"/>
          </w:tcPr>
          <w:p w14:paraId="187B52F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Register Address</w:t>
            </w:r>
          </w:p>
        </w:tc>
        <w:tc>
          <w:tcPr>
            <w:tcW w:w="1414" w:type="dxa"/>
            <w:vAlign w:val="center"/>
          </w:tcPr>
          <w:p w14:paraId="010DD96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Register Length</w:t>
            </w:r>
          </w:p>
        </w:tc>
        <w:tc>
          <w:tcPr>
            <w:tcW w:w="2564" w:type="dxa"/>
            <w:vAlign w:val="center"/>
          </w:tcPr>
          <w:p w14:paraId="47E76C7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w:t>
            </w:r>
          </w:p>
        </w:tc>
      </w:tr>
      <w:tr w14:paraId="4DB82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Align w:val="center"/>
          </w:tcPr>
          <w:p w14:paraId="23558FC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Length</w:t>
            </w:r>
          </w:p>
        </w:tc>
        <w:tc>
          <w:tcPr>
            <w:tcW w:w="1413" w:type="dxa"/>
            <w:vAlign w:val="center"/>
          </w:tcPr>
          <w:p w14:paraId="51FF8C9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 Byte</w:t>
            </w:r>
          </w:p>
        </w:tc>
        <w:tc>
          <w:tcPr>
            <w:tcW w:w="1414" w:type="dxa"/>
            <w:vAlign w:val="center"/>
          </w:tcPr>
          <w:p w14:paraId="2FCE9CD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 Byte</w:t>
            </w:r>
          </w:p>
        </w:tc>
        <w:tc>
          <w:tcPr>
            <w:tcW w:w="2564" w:type="dxa"/>
            <w:vAlign w:val="center"/>
          </w:tcPr>
          <w:p w14:paraId="33EF8DC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Valid Data Area (Register Length * 2) Byte + Invalid Data Area</w:t>
            </w:r>
          </w:p>
        </w:tc>
      </w:tr>
      <w:tr w14:paraId="32275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vAlign w:val="center"/>
          </w:tcPr>
          <w:p w14:paraId="2D9729B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Example</w:t>
            </w:r>
          </w:p>
        </w:tc>
        <w:tc>
          <w:tcPr>
            <w:tcW w:w="1413" w:type="dxa"/>
            <w:vAlign w:val="center"/>
          </w:tcPr>
          <w:p w14:paraId="505BE5B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0x0400</w:t>
            </w:r>
          </w:p>
        </w:tc>
        <w:tc>
          <w:tcPr>
            <w:tcW w:w="1414" w:type="dxa"/>
            <w:vAlign w:val="center"/>
          </w:tcPr>
          <w:p w14:paraId="3BA47DC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0x10</w:t>
            </w:r>
          </w:p>
        </w:tc>
        <w:tc>
          <w:tcPr>
            <w:tcW w:w="2564" w:type="dxa"/>
            <w:vAlign w:val="center"/>
          </w:tcPr>
          <w:p w14:paraId="761227B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0x0001 0002 0003 0004 0005…</w:t>
            </w:r>
          </w:p>
        </w:tc>
      </w:tr>
    </w:tbl>
    <w:p w14:paraId="497AFC65">
      <w:pPr>
        <w:snapToGrid w:val="0"/>
        <w:ind w:firstLine="320" w:firstLineChars="200"/>
        <w:rPr>
          <w:rFonts w:hint="default" w:ascii="Times New Roman" w:hAnsi="Times New Roman" w:eastAsia="宋体" w:cs="Times New Roman"/>
          <w:color w:val="auto"/>
          <w:szCs w:val="14"/>
        </w:rPr>
      </w:pPr>
    </w:p>
    <w:p w14:paraId="2F2898C4">
      <w:pPr>
        <w:snapToGrid w:val="0"/>
        <w:ind w:firstLine="320" w:firstLineChars="200"/>
        <w:rPr>
          <w:rFonts w:hint="default" w:ascii="Times New Roman" w:hAnsi="Times New Roman" w:eastAsia="宋体" w:cs="Times New Roman"/>
          <w:color w:val="auto"/>
          <w:szCs w:val="14"/>
        </w:rPr>
      </w:pPr>
    </w:p>
    <w:p w14:paraId="3E4974B7">
      <w:pPr>
        <w:snapToGrid w:val="0"/>
        <w:ind w:firstLine="320" w:firstLineChars="200"/>
        <w:rPr>
          <w:rFonts w:hint="default" w:ascii="Times New Roman" w:hAnsi="Times New Roman" w:eastAsia="宋体" w:cs="Times New Roman"/>
          <w:color w:val="auto"/>
          <w:szCs w:val="14"/>
        </w:rPr>
      </w:pPr>
    </w:p>
    <w:p w14:paraId="685D1C22">
      <w:pPr>
        <w:snapToGrid w:val="0"/>
        <w:ind w:firstLine="320" w:firstLineChars="200"/>
        <w:rPr>
          <w:rFonts w:hint="default" w:ascii="Times New Roman" w:hAnsi="Times New Roman" w:eastAsia="宋体" w:cs="Times New Roman"/>
          <w:color w:val="auto"/>
          <w:szCs w:val="14"/>
        </w:rPr>
      </w:pPr>
    </w:p>
    <w:p w14:paraId="02D151E9">
      <w:pPr>
        <w:snapToGrid w:val="0"/>
        <w:ind w:firstLine="320" w:firstLineChars="200"/>
        <w:rPr>
          <w:rFonts w:hint="default" w:ascii="Times New Roman" w:hAnsi="Times New Roman" w:eastAsia="宋体" w:cs="Times New Roman"/>
          <w:color w:val="auto"/>
          <w:szCs w:val="14"/>
        </w:rPr>
      </w:pPr>
    </w:p>
    <w:p w14:paraId="5CC2DAD9">
      <w:pPr>
        <w:snapToGrid w:val="0"/>
        <w:ind w:firstLine="320" w:firstLineChars="200"/>
        <w:rPr>
          <w:rFonts w:hint="default" w:ascii="Times New Roman" w:hAnsi="Times New Roman" w:eastAsia="宋体" w:cs="Times New Roman"/>
          <w:color w:val="auto"/>
          <w:szCs w:val="14"/>
        </w:rPr>
      </w:pPr>
    </w:p>
    <w:p w14:paraId="451912E7">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figure below is an example of an actual object dictionary:</w:t>
      </w:r>
    </w:p>
    <w:p w14:paraId="00B64BBB">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032250" cy="3465195"/>
            <wp:effectExtent l="0" t="0" r="6350" b="190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30"/>
                    <a:stretch>
                      <a:fillRect/>
                    </a:stretch>
                  </pic:blipFill>
                  <pic:spPr>
                    <a:xfrm>
                      <a:off x="0" y="0"/>
                      <a:ext cx="4045921" cy="3476966"/>
                    </a:xfrm>
                    <a:prstGeom prst="rect">
                      <a:avLst/>
                    </a:prstGeom>
                  </pic:spPr>
                </pic:pic>
              </a:graphicData>
            </a:graphic>
          </wp:inline>
        </w:drawing>
      </w:r>
    </w:p>
    <w:p w14:paraId="54901F4F">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total length of the non-periodic write value data area is at least 2 Byte and a maximum of 32 Byte.</w:t>
      </w:r>
    </w:p>
    <w:p w14:paraId="7FBB9DF8">
      <w:pPr>
        <w:snapToGrid w:val="0"/>
        <w:ind w:firstLine="320" w:firstLineChars="200"/>
        <w:rPr>
          <w:rFonts w:hint="default" w:ascii="Times New Roman" w:hAnsi="Times New Roman" w:eastAsia="宋体" w:cs="Times New Roman"/>
          <w:color w:val="auto"/>
          <w:szCs w:val="14"/>
        </w:rPr>
      </w:pPr>
    </w:p>
    <w:p w14:paraId="51F9AA28">
      <w:pPr>
        <w:snapToGrid w:val="0"/>
        <w:ind w:firstLine="320" w:firstLineChars="200"/>
        <w:rPr>
          <w:rFonts w:hint="default" w:ascii="Times New Roman" w:hAnsi="Times New Roman" w:eastAsia="宋体" w:cs="Times New Roman"/>
          <w:color w:val="auto"/>
          <w:szCs w:val="14"/>
        </w:rPr>
      </w:pPr>
    </w:p>
    <w:p w14:paraId="4D86EB55">
      <w:pPr>
        <w:snapToGrid w:val="0"/>
        <w:ind w:firstLine="320" w:firstLineChars="200"/>
        <w:rPr>
          <w:rFonts w:hint="default" w:ascii="Times New Roman" w:hAnsi="Times New Roman" w:eastAsia="宋体" w:cs="Times New Roman"/>
          <w:color w:val="auto"/>
          <w:szCs w:val="14"/>
        </w:rPr>
      </w:pPr>
    </w:p>
    <w:p w14:paraId="29E60FF2">
      <w:pPr>
        <w:snapToGrid w:val="0"/>
        <w:ind w:firstLine="320" w:firstLineChars="200"/>
        <w:rPr>
          <w:rFonts w:hint="default" w:ascii="Times New Roman" w:hAnsi="Times New Roman" w:eastAsia="宋体" w:cs="Times New Roman"/>
          <w:color w:val="auto"/>
          <w:szCs w:val="14"/>
        </w:rPr>
      </w:pPr>
    </w:p>
    <w:p w14:paraId="27FCD58F">
      <w:pPr>
        <w:snapToGrid w:val="0"/>
        <w:ind w:firstLine="320" w:firstLineChars="200"/>
        <w:rPr>
          <w:rFonts w:hint="default" w:ascii="Times New Roman" w:hAnsi="Times New Roman" w:eastAsia="宋体" w:cs="Times New Roman"/>
          <w:color w:val="auto"/>
          <w:szCs w:val="14"/>
        </w:rPr>
      </w:pPr>
    </w:p>
    <w:p w14:paraId="4428893D">
      <w:pPr>
        <w:snapToGrid w:val="0"/>
        <w:ind w:firstLine="320" w:firstLineChars="200"/>
        <w:rPr>
          <w:rFonts w:hint="default" w:ascii="Times New Roman" w:hAnsi="Times New Roman" w:eastAsia="宋体" w:cs="Times New Roman"/>
          <w:color w:val="auto"/>
          <w:szCs w:val="14"/>
        </w:rPr>
      </w:pPr>
    </w:p>
    <w:p w14:paraId="2689130A">
      <w:pPr>
        <w:snapToGrid w:val="0"/>
        <w:ind w:firstLine="320" w:firstLineChars="200"/>
        <w:rPr>
          <w:rFonts w:hint="default" w:ascii="Times New Roman" w:hAnsi="Times New Roman" w:eastAsia="宋体" w:cs="Times New Roman"/>
          <w:color w:val="auto"/>
          <w:szCs w:val="14"/>
        </w:rPr>
      </w:pPr>
    </w:p>
    <w:p w14:paraId="356FF427">
      <w:pPr>
        <w:snapToGrid w:val="0"/>
        <w:ind w:firstLine="320" w:firstLineChars="200"/>
        <w:rPr>
          <w:rFonts w:hint="default" w:ascii="Times New Roman" w:hAnsi="Times New Roman" w:eastAsia="宋体" w:cs="Times New Roman"/>
          <w:color w:val="auto"/>
          <w:szCs w:val="14"/>
        </w:rPr>
      </w:pPr>
    </w:p>
    <w:p w14:paraId="4C45D632">
      <w:pPr>
        <w:snapToGrid w:val="0"/>
        <w:ind w:firstLine="320" w:firstLineChars="200"/>
        <w:rPr>
          <w:rFonts w:hint="default" w:ascii="Times New Roman" w:hAnsi="Times New Roman" w:eastAsia="宋体" w:cs="Times New Roman"/>
          <w:color w:val="auto"/>
          <w:szCs w:val="14"/>
        </w:rPr>
      </w:pPr>
    </w:p>
    <w:p w14:paraId="5EA13E9B">
      <w:pPr>
        <w:snapToGrid w:val="0"/>
        <w:ind w:firstLine="320" w:firstLineChars="200"/>
        <w:rPr>
          <w:rFonts w:hint="default" w:ascii="Times New Roman" w:hAnsi="Times New Roman" w:eastAsia="宋体" w:cs="Times New Roman"/>
          <w:color w:val="auto"/>
          <w:szCs w:val="14"/>
        </w:rPr>
      </w:pPr>
    </w:p>
    <w:p w14:paraId="6C10B475">
      <w:pPr>
        <w:snapToGrid w:val="0"/>
        <w:ind w:firstLine="320" w:firstLineChars="200"/>
        <w:rPr>
          <w:rFonts w:hint="default" w:ascii="Times New Roman" w:hAnsi="Times New Roman" w:eastAsia="宋体" w:cs="Times New Roman"/>
          <w:color w:val="auto"/>
          <w:szCs w:val="14"/>
        </w:rPr>
      </w:pPr>
    </w:p>
    <w:p w14:paraId="6B0AD197">
      <w:pPr>
        <w:snapToGrid w:val="0"/>
        <w:ind w:firstLine="320" w:firstLineChars="200"/>
        <w:rPr>
          <w:rFonts w:hint="default" w:ascii="Times New Roman" w:hAnsi="Times New Roman" w:eastAsia="宋体" w:cs="Times New Roman"/>
          <w:color w:val="auto"/>
          <w:szCs w:val="14"/>
        </w:rPr>
      </w:pPr>
    </w:p>
    <w:p w14:paraId="111EAB06">
      <w:pPr>
        <w:snapToGrid w:val="0"/>
        <w:ind w:firstLine="320" w:firstLineChars="200"/>
        <w:rPr>
          <w:rFonts w:hint="default" w:ascii="Times New Roman" w:hAnsi="Times New Roman" w:eastAsia="宋体" w:cs="Times New Roman"/>
          <w:color w:val="auto"/>
          <w:szCs w:val="14"/>
        </w:rPr>
      </w:pPr>
    </w:p>
    <w:p w14:paraId="371058AE">
      <w:pPr>
        <w:snapToGrid w:val="0"/>
        <w:ind w:firstLine="320" w:firstLineChars="200"/>
        <w:rPr>
          <w:rFonts w:hint="default" w:ascii="Times New Roman" w:hAnsi="Times New Roman" w:eastAsia="宋体" w:cs="Times New Roman"/>
          <w:color w:val="auto"/>
          <w:szCs w:val="14"/>
        </w:rPr>
      </w:pPr>
    </w:p>
    <w:p w14:paraId="74837B6E">
      <w:pPr>
        <w:snapToGrid w:val="0"/>
        <w:ind w:firstLine="320" w:firstLineChars="200"/>
        <w:rPr>
          <w:rFonts w:hint="default" w:ascii="Times New Roman" w:hAnsi="Times New Roman" w:eastAsia="宋体" w:cs="Times New Roman"/>
          <w:color w:val="auto"/>
          <w:szCs w:val="14"/>
        </w:rPr>
      </w:pPr>
    </w:p>
    <w:p w14:paraId="40DF0B4B">
      <w:pPr>
        <w:snapToGrid w:val="0"/>
        <w:ind w:firstLine="320" w:firstLineChars="200"/>
        <w:rPr>
          <w:rFonts w:hint="default" w:ascii="Times New Roman" w:hAnsi="Times New Roman" w:eastAsia="宋体" w:cs="Times New Roman"/>
          <w:color w:val="auto"/>
          <w:szCs w:val="14"/>
        </w:rPr>
      </w:pPr>
    </w:p>
    <w:p w14:paraId="73031CAA">
      <w:pPr>
        <w:pStyle w:val="68"/>
        <w:numPr>
          <w:ilvl w:val="0"/>
          <w:numId w:val="11"/>
        </w:numPr>
        <w:snapToGrid w:val="0"/>
        <w:ind w:left="0"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Non-periodic Read Value (0x5300 + 0x5301)</w:t>
      </w:r>
    </w:p>
    <w:p w14:paraId="1C8DFBF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In the non-periodic read value request message, the register address and number to be read must first be written to the index 0x5301, as shown in the figure, the address written is 0x0400, reading 16 registers, so it is 0x00 10 04 00, the data read is stored in the index 0x5300, as shown in the figure, the fixed maximum number of non-periodic reads is 16 registers, the values read are sequentially filled into the sub-indexes of 0x5300, for example, the 16 register values read this time are 1~16, if there are unused data areas, they are automatically filled with 0.</w:t>
      </w:r>
    </w:p>
    <w:p w14:paraId="59920BFE">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238506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31"/>
                    <a:stretch>
                      <a:fillRect/>
                    </a:stretch>
                  </pic:blipFill>
                  <pic:spPr>
                    <a:xfrm>
                      <a:off x="0" y="0"/>
                      <a:ext cx="4248150" cy="2385486"/>
                    </a:xfrm>
                    <a:prstGeom prst="rect">
                      <a:avLst/>
                    </a:prstGeom>
                  </pic:spPr>
                </pic:pic>
              </a:graphicData>
            </a:graphic>
          </wp:inline>
        </w:drawing>
      </w:r>
    </w:p>
    <w:p w14:paraId="3F4FACF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specific format of the 0x5301 index is as follows</w:t>
      </w:r>
    </w:p>
    <w:p w14:paraId="44DB543F">
      <w:pPr>
        <w:pStyle w:val="16"/>
        <w:rPr>
          <w:rFonts w:hint="default" w:ascii="Times New Roman" w:hAnsi="Times New Roman" w:eastAsia="宋体" w:cs="Times New Roman"/>
          <w:color w:val="auto"/>
        </w:rPr>
      </w:pPr>
      <w:r>
        <w:rPr>
          <w:rFonts w:hint="default" w:ascii="Times New Roman" w:hAnsi="Times New Roman" w:eastAsia="宋体" w:cs="Times New Roman"/>
        </w:rPr>
        <w:t>Table 36 0x5301 Index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6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2126"/>
        <w:gridCol w:w="2126"/>
      </w:tblGrid>
      <w:tr w14:paraId="280E4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788B24FB">
            <w:pPr>
              <w:rPr>
                <w:rFonts w:hint="default" w:ascii="Times New Roman" w:hAnsi="Times New Roman" w:eastAsia="宋体" w:cs="Times New Roman"/>
                <w:sz w:val="14"/>
                <w:szCs w:val="14"/>
              </w:rPr>
            </w:pPr>
          </w:p>
        </w:tc>
        <w:tc>
          <w:tcPr>
            <w:tcW w:w="2126" w:type="dxa"/>
            <w:vAlign w:val="center"/>
          </w:tcPr>
          <w:p w14:paraId="47D765D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Number of Registers</w:t>
            </w:r>
          </w:p>
        </w:tc>
        <w:tc>
          <w:tcPr>
            <w:tcW w:w="2126" w:type="dxa"/>
            <w:vAlign w:val="center"/>
          </w:tcPr>
          <w:p w14:paraId="38358FD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Register Address</w:t>
            </w:r>
          </w:p>
        </w:tc>
      </w:tr>
      <w:tr w14:paraId="57FCF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140DC90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Length</w:t>
            </w:r>
          </w:p>
        </w:tc>
        <w:tc>
          <w:tcPr>
            <w:tcW w:w="2126" w:type="dxa"/>
            <w:vAlign w:val="center"/>
          </w:tcPr>
          <w:p w14:paraId="2A1CD3D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 Byte</w:t>
            </w:r>
          </w:p>
        </w:tc>
        <w:tc>
          <w:tcPr>
            <w:tcW w:w="2126" w:type="dxa"/>
            <w:vAlign w:val="center"/>
          </w:tcPr>
          <w:p w14:paraId="4D250C1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 Byte</w:t>
            </w:r>
          </w:p>
        </w:tc>
      </w:tr>
      <w:tr w14:paraId="5EDC8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64F15EE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Example</w:t>
            </w:r>
          </w:p>
        </w:tc>
        <w:tc>
          <w:tcPr>
            <w:tcW w:w="2126" w:type="dxa"/>
            <w:vAlign w:val="center"/>
          </w:tcPr>
          <w:p w14:paraId="1027541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0x0400</w:t>
            </w:r>
          </w:p>
        </w:tc>
        <w:tc>
          <w:tcPr>
            <w:tcW w:w="2126" w:type="dxa"/>
            <w:vAlign w:val="center"/>
          </w:tcPr>
          <w:p w14:paraId="794D019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0x0010</w:t>
            </w:r>
          </w:p>
        </w:tc>
      </w:tr>
    </w:tbl>
    <w:p w14:paraId="2C1AE45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After sending a non-periodic read value command, the read value is filled into the 0x5300 index, and unused index values are automatically filled with 0. The data area format is as follows:</w:t>
      </w:r>
    </w:p>
    <w:p w14:paraId="2D59EA9D">
      <w:pPr>
        <w:pStyle w:val="16"/>
        <w:rPr>
          <w:rFonts w:hint="default" w:ascii="Times New Roman" w:hAnsi="Times New Roman" w:eastAsia="宋体" w:cs="Times New Roman"/>
          <w:color w:val="auto"/>
        </w:rPr>
      </w:pPr>
      <w:r>
        <w:rPr>
          <w:rFonts w:hint="default" w:ascii="Times New Roman" w:hAnsi="Times New Roman" w:eastAsia="宋体" w:cs="Times New Roman"/>
        </w:rPr>
        <w:t>Table 37 Data Area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2693"/>
      </w:tblGrid>
      <w:tr w14:paraId="524D0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5AD3A3B7">
            <w:pPr>
              <w:rPr>
                <w:rFonts w:hint="default" w:ascii="Times New Roman" w:hAnsi="Times New Roman" w:eastAsia="宋体" w:cs="Times New Roman"/>
                <w:sz w:val="14"/>
                <w:szCs w:val="14"/>
              </w:rPr>
            </w:pPr>
          </w:p>
        </w:tc>
        <w:tc>
          <w:tcPr>
            <w:tcW w:w="2693" w:type="dxa"/>
            <w:vAlign w:val="center"/>
          </w:tcPr>
          <w:p w14:paraId="4E4BC03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w:t>
            </w:r>
          </w:p>
        </w:tc>
      </w:tr>
      <w:tr w14:paraId="43B7E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29856C9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Length</w:t>
            </w:r>
          </w:p>
        </w:tc>
        <w:tc>
          <w:tcPr>
            <w:tcW w:w="2693" w:type="dxa"/>
            <w:vAlign w:val="center"/>
          </w:tcPr>
          <w:p w14:paraId="177527A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(Register Length * 2) Byte</w:t>
            </w:r>
          </w:p>
        </w:tc>
      </w:tr>
      <w:tr w14:paraId="6A3EA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8" w:type="dxa"/>
            <w:vAlign w:val="center"/>
          </w:tcPr>
          <w:p w14:paraId="622E77A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Example</w:t>
            </w:r>
          </w:p>
        </w:tc>
        <w:tc>
          <w:tcPr>
            <w:tcW w:w="2693" w:type="dxa"/>
            <w:vAlign w:val="center"/>
          </w:tcPr>
          <w:p w14:paraId="58217CC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0x0001 0002 0003 0004 0005…</w:t>
            </w:r>
          </w:p>
        </w:tc>
      </w:tr>
    </w:tbl>
    <w:p w14:paraId="2090423B">
      <w:pPr>
        <w:pStyle w:val="68"/>
        <w:numPr>
          <w:ilvl w:val="0"/>
          <w:numId w:val="11"/>
        </w:numPr>
        <w:snapToGrid w:val="0"/>
        <w:ind w:left="0" w:firstLine="32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Execution Result</w:t>
      </w:r>
    </w:p>
    <w:p w14:paraId="635DA9A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If an exception occurs during non-periodic interaction, an error code will be returned. Refer to Table 12 for specific error code definitions.</w:t>
      </w:r>
    </w:p>
    <w:p w14:paraId="256713BF">
      <w:pPr>
        <w:pStyle w:val="16"/>
        <w:rPr>
          <w:rFonts w:hint="default" w:ascii="Times New Roman" w:hAnsi="Times New Roman" w:eastAsia="宋体" w:cs="Times New Roman"/>
        </w:rPr>
      </w:pPr>
    </w:p>
    <w:p w14:paraId="15AD00F1">
      <w:pPr>
        <w:pStyle w:val="16"/>
        <w:rPr>
          <w:rFonts w:hint="default" w:ascii="Times New Roman" w:hAnsi="Times New Roman" w:eastAsia="宋体" w:cs="Times New Roman"/>
        </w:rPr>
      </w:pPr>
    </w:p>
    <w:p w14:paraId="63C43C4A">
      <w:pPr>
        <w:pStyle w:val="16"/>
        <w:rPr>
          <w:rFonts w:hint="default" w:ascii="Times New Roman" w:hAnsi="Times New Roman" w:eastAsia="宋体" w:cs="Times New Roman"/>
        </w:rPr>
      </w:pPr>
    </w:p>
    <w:p w14:paraId="432BAB15">
      <w:pPr>
        <w:rPr>
          <w:rFonts w:hint="default" w:ascii="Times New Roman" w:hAnsi="Times New Roman" w:eastAsia="宋体" w:cs="Times New Roman"/>
        </w:rPr>
      </w:pPr>
    </w:p>
    <w:p w14:paraId="349A374E">
      <w:pPr>
        <w:rPr>
          <w:rFonts w:hint="default" w:ascii="Times New Roman" w:hAnsi="Times New Roman" w:eastAsia="宋体" w:cs="Times New Roman"/>
        </w:rPr>
      </w:pPr>
    </w:p>
    <w:p w14:paraId="6465A7A7">
      <w:pPr>
        <w:pStyle w:val="16"/>
        <w:rPr>
          <w:rFonts w:hint="default" w:ascii="Times New Roman" w:hAnsi="Times New Roman" w:eastAsia="宋体" w:cs="Times New Roman"/>
        </w:rPr>
      </w:pPr>
      <w:r>
        <w:rPr>
          <w:rFonts w:hint="default" w:ascii="Times New Roman" w:hAnsi="Times New Roman" w:eastAsia="宋体" w:cs="Times New Roman"/>
        </w:rPr>
        <w:t>Table 38 EMH-EC Communication Expansion Card SDO Transmission Error Codes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0"/>
        <w:gridCol w:w="5016"/>
      </w:tblGrid>
      <w:tr w14:paraId="3101C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shd w:val="clear" w:color="auto" w:fill="D8D8D8" w:themeFill="background1" w:themeFillShade="D9"/>
          </w:tcPr>
          <w:p w14:paraId="333B887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 Code</w:t>
            </w:r>
          </w:p>
        </w:tc>
        <w:tc>
          <w:tcPr>
            <w:tcW w:w="6521" w:type="dxa"/>
            <w:shd w:val="clear" w:color="auto" w:fill="D8D8D8" w:themeFill="background1" w:themeFillShade="D9"/>
          </w:tcPr>
          <w:p w14:paraId="6AE2ED2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xml:space="preserve"> Meaning</w:t>
            </w:r>
          </w:p>
        </w:tc>
      </w:tr>
      <w:tr w14:paraId="22BB1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tcPr>
          <w:p w14:paraId="2862055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0x05030000</w:t>
            </w:r>
          </w:p>
        </w:tc>
        <w:tc>
          <w:tcPr>
            <w:tcW w:w="6521" w:type="dxa"/>
          </w:tcPr>
          <w:p w14:paraId="5EB87E0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No change in the toggle bit during segmented transfer</w:t>
            </w:r>
          </w:p>
        </w:tc>
      </w:tr>
      <w:tr w14:paraId="394CA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tcPr>
          <w:p w14:paraId="61DEB6E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0x05040000</w:t>
            </w:r>
          </w:p>
        </w:tc>
        <w:tc>
          <w:tcPr>
            <w:tcW w:w="6521" w:type="dxa"/>
          </w:tcPr>
          <w:p w14:paraId="4F78C1B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SDO transfer timeout</w:t>
            </w:r>
          </w:p>
        </w:tc>
      </w:tr>
      <w:tr w14:paraId="02B8C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tcPr>
          <w:p w14:paraId="1A2B1BB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0x05040001</w:t>
            </w:r>
          </w:p>
        </w:tc>
        <w:tc>
          <w:tcPr>
            <w:tcW w:w="6521" w:type="dxa"/>
          </w:tcPr>
          <w:p w14:paraId="0E3F39C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Invalid or unknown command code</w:t>
            </w:r>
          </w:p>
        </w:tc>
      </w:tr>
      <w:tr w14:paraId="0B4E7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tcPr>
          <w:p w14:paraId="2AF243C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0x05040005</w:t>
            </w:r>
          </w:p>
        </w:tc>
        <w:tc>
          <w:tcPr>
            <w:tcW w:w="6521" w:type="dxa"/>
          </w:tcPr>
          <w:p w14:paraId="77B787A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Memory overflow</w:t>
            </w:r>
          </w:p>
        </w:tc>
      </w:tr>
      <w:tr w14:paraId="7EE8E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tcPr>
          <w:p w14:paraId="739BF5E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0x06010000</w:t>
            </w:r>
          </w:p>
        </w:tc>
        <w:tc>
          <w:tcPr>
            <w:tcW w:w="6521" w:type="dxa"/>
          </w:tcPr>
          <w:p w14:paraId="7D17CC7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Operation on a certain object is not supported</w:t>
            </w:r>
          </w:p>
        </w:tc>
      </w:tr>
      <w:tr w14:paraId="56ABE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2C36837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0x06010001</w:t>
            </w:r>
          </w:p>
        </w:tc>
        <w:tc>
          <w:tcPr>
            <w:tcW w:w="6521" w:type="dxa"/>
            <w:vAlign w:val="center"/>
          </w:tcPr>
          <w:p w14:paraId="5B686AE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Read a write-only data object</w:t>
            </w:r>
          </w:p>
        </w:tc>
      </w:tr>
      <w:tr w14:paraId="3FDCA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08C69E1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0x06010002</w:t>
            </w:r>
          </w:p>
        </w:tc>
        <w:tc>
          <w:tcPr>
            <w:tcW w:w="6521" w:type="dxa"/>
            <w:vAlign w:val="center"/>
          </w:tcPr>
          <w:p w14:paraId="2A3AF0B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Write a read-only data object</w:t>
            </w:r>
          </w:p>
        </w:tc>
      </w:tr>
      <w:tr w14:paraId="3DC0E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1B83946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0x06010003</w:t>
            </w:r>
          </w:p>
        </w:tc>
        <w:tc>
          <w:tcPr>
            <w:tcW w:w="6521" w:type="dxa"/>
            <w:vAlign w:val="center"/>
          </w:tcPr>
          <w:p w14:paraId="6CC70DF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entry cannot be written because sub-index 0 is not 0</w:t>
            </w:r>
          </w:p>
        </w:tc>
      </w:tr>
      <w:tr w14:paraId="2CF3A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2617F4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0x06010004</w:t>
            </w:r>
          </w:p>
        </w:tc>
        <w:tc>
          <w:tcPr>
            <w:tcW w:w="6521" w:type="dxa"/>
            <w:vAlign w:val="center"/>
          </w:tcPr>
          <w:p w14:paraId="63EB086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object cannot be accessed via complete access</w:t>
            </w:r>
          </w:p>
        </w:tc>
      </w:tr>
      <w:tr w14:paraId="28A83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23AA07C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0x06020000</w:t>
            </w:r>
          </w:p>
        </w:tc>
        <w:tc>
          <w:tcPr>
            <w:tcW w:w="6521" w:type="dxa"/>
            <w:vAlign w:val="center"/>
          </w:tcPr>
          <w:p w14:paraId="51073EC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data object does not exist in the data dictionary</w:t>
            </w:r>
          </w:p>
        </w:tc>
      </w:tr>
      <w:tr w14:paraId="7F4E6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BFD9A8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0x06040041</w:t>
            </w:r>
          </w:p>
        </w:tc>
        <w:tc>
          <w:tcPr>
            <w:tcW w:w="6521" w:type="dxa"/>
            <w:vAlign w:val="center"/>
          </w:tcPr>
          <w:p w14:paraId="4EBE9EB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data object cannot be mapped to PDO</w:t>
            </w:r>
          </w:p>
        </w:tc>
      </w:tr>
      <w:tr w14:paraId="059C3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A8AA09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0x06040042</w:t>
            </w:r>
          </w:p>
        </w:tc>
        <w:tc>
          <w:tcPr>
            <w:tcW w:w="6521" w:type="dxa"/>
            <w:vAlign w:val="center"/>
          </w:tcPr>
          <w:p w14:paraId="7C0EAF3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number and length of data objects to be mapped exceed the PDO data length</w:t>
            </w:r>
          </w:p>
        </w:tc>
      </w:tr>
      <w:tr w14:paraId="11418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582FF5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0x06040043</w:t>
            </w:r>
          </w:p>
        </w:tc>
        <w:tc>
          <w:tcPr>
            <w:tcW w:w="6521" w:type="dxa"/>
            <w:vAlign w:val="center"/>
          </w:tcPr>
          <w:p w14:paraId="58575DC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Parameter Incompatible</w:t>
            </w:r>
          </w:p>
        </w:tc>
      </w:tr>
      <w:tr w14:paraId="2CA76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C279CE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0x06040047</w:t>
            </w:r>
          </w:p>
        </w:tc>
        <w:tc>
          <w:tcPr>
            <w:tcW w:w="6521" w:type="dxa"/>
            <w:vAlign w:val="center"/>
          </w:tcPr>
          <w:p w14:paraId="0A56E02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Device Internal Incompatibility</w:t>
            </w:r>
          </w:p>
        </w:tc>
      </w:tr>
      <w:tr w14:paraId="1DD23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C67C05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0x06060000</w:t>
            </w:r>
          </w:p>
        </w:tc>
        <w:tc>
          <w:tcPr>
            <w:tcW w:w="6521" w:type="dxa"/>
            <w:vAlign w:val="center"/>
          </w:tcPr>
          <w:p w14:paraId="1196963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Error</w:t>
            </w:r>
          </w:p>
        </w:tc>
      </w:tr>
      <w:tr w14:paraId="794D3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0139E96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0x06070010</w:t>
            </w:r>
          </w:p>
        </w:tc>
        <w:tc>
          <w:tcPr>
            <w:tcW w:w="6521" w:type="dxa"/>
            <w:vAlign w:val="center"/>
          </w:tcPr>
          <w:p w14:paraId="1066A55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Parameter Length Mismatch</w:t>
            </w:r>
          </w:p>
        </w:tc>
      </w:tr>
      <w:tr w14:paraId="09C7A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1B65722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0x06070012</w:t>
            </w:r>
          </w:p>
        </w:tc>
        <w:tc>
          <w:tcPr>
            <w:tcW w:w="6521" w:type="dxa"/>
            <w:vAlign w:val="center"/>
          </w:tcPr>
          <w:p w14:paraId="542C87F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Parameter Length Too Long</w:t>
            </w:r>
          </w:p>
        </w:tc>
      </w:tr>
      <w:tr w14:paraId="47EBC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2839E0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0x06070013</w:t>
            </w:r>
          </w:p>
        </w:tc>
        <w:tc>
          <w:tcPr>
            <w:tcW w:w="6521" w:type="dxa"/>
            <w:vAlign w:val="center"/>
          </w:tcPr>
          <w:p w14:paraId="4B19A05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Parameter Length Too Short</w:t>
            </w:r>
          </w:p>
        </w:tc>
      </w:tr>
      <w:tr w14:paraId="0243A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41CFF7C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0x06090011</w:t>
            </w:r>
          </w:p>
        </w:tc>
        <w:tc>
          <w:tcPr>
            <w:tcW w:w="6521" w:type="dxa"/>
            <w:vAlign w:val="center"/>
          </w:tcPr>
          <w:p w14:paraId="329C2D2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Subindex Does Not Exist</w:t>
            </w:r>
          </w:p>
        </w:tc>
      </w:tr>
      <w:tr w14:paraId="7AAFA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21A13CB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0x06090030</w:t>
            </w:r>
          </w:p>
        </w:tc>
        <w:tc>
          <w:tcPr>
            <w:tcW w:w="6521" w:type="dxa"/>
            <w:vAlign w:val="center"/>
          </w:tcPr>
          <w:p w14:paraId="74CD670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Write Operation: Data Value Out of Range</w:t>
            </w:r>
          </w:p>
        </w:tc>
      </w:tr>
      <w:tr w14:paraId="60FB8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2EAF1AE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0x06090031</w:t>
            </w:r>
          </w:p>
        </w:tc>
        <w:tc>
          <w:tcPr>
            <w:tcW w:w="6521" w:type="dxa"/>
            <w:vAlign w:val="center"/>
          </w:tcPr>
          <w:p w14:paraId="1129763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Value Too Large</w:t>
            </w:r>
          </w:p>
        </w:tc>
      </w:tr>
      <w:tr w14:paraId="5C632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3A88823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0x06090032</w:t>
            </w:r>
          </w:p>
        </w:tc>
        <w:tc>
          <w:tcPr>
            <w:tcW w:w="6521" w:type="dxa"/>
            <w:vAlign w:val="center"/>
          </w:tcPr>
          <w:p w14:paraId="0E58C71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data value to be written is too small</w:t>
            </w:r>
          </w:p>
        </w:tc>
      </w:tr>
      <w:tr w14:paraId="1D208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02844B6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0x06090033</w:t>
            </w:r>
          </w:p>
        </w:tc>
        <w:tc>
          <w:tcPr>
            <w:tcW w:w="6521" w:type="dxa"/>
            <w:vAlign w:val="center"/>
          </w:tcPr>
          <w:p w14:paraId="0275189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0xF030 and 0xF050 do not match</w:t>
            </w:r>
          </w:p>
        </w:tc>
      </w:tr>
      <w:tr w14:paraId="71B0D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0C2B95D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0x06090036</w:t>
            </w:r>
          </w:p>
        </w:tc>
        <w:tc>
          <w:tcPr>
            <w:tcW w:w="6521" w:type="dxa"/>
            <w:vAlign w:val="center"/>
          </w:tcPr>
          <w:p w14:paraId="2F36B91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maximum value is less than the minimum value</w:t>
            </w:r>
          </w:p>
        </w:tc>
      </w:tr>
      <w:tr w14:paraId="4EC4D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4AC90F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0x08000000</w:t>
            </w:r>
          </w:p>
        </w:tc>
        <w:tc>
          <w:tcPr>
            <w:tcW w:w="6521" w:type="dxa"/>
            <w:vAlign w:val="center"/>
          </w:tcPr>
          <w:p w14:paraId="5FEE5BA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General Error</w:t>
            </w:r>
          </w:p>
        </w:tc>
      </w:tr>
      <w:tr w14:paraId="5E084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65285A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0x08000020</w:t>
            </w:r>
          </w:p>
        </w:tc>
        <w:tc>
          <w:tcPr>
            <w:tcW w:w="6521" w:type="dxa"/>
            <w:vAlign w:val="center"/>
          </w:tcPr>
          <w:p w14:paraId="18A2D18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cannot be read or written</w:t>
            </w:r>
          </w:p>
        </w:tc>
      </w:tr>
      <w:tr w14:paraId="0889D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2DCB0A4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0x08000021</w:t>
            </w:r>
          </w:p>
        </w:tc>
        <w:tc>
          <w:tcPr>
            <w:tcW w:w="6521" w:type="dxa"/>
            <w:vAlign w:val="center"/>
          </w:tcPr>
          <w:p w14:paraId="2F532A1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Due to local control reasons, the data cannot be transmitted or saved to the application</w:t>
            </w:r>
          </w:p>
        </w:tc>
      </w:tr>
      <w:tr w14:paraId="63A1D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8BB447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0x08000022</w:t>
            </w:r>
          </w:p>
        </w:tc>
        <w:tc>
          <w:tcPr>
            <w:tcW w:w="6521" w:type="dxa"/>
            <w:vAlign w:val="center"/>
          </w:tcPr>
          <w:p w14:paraId="0333B4A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cannot be read or written in the current state</w:t>
            </w:r>
          </w:p>
        </w:tc>
      </w:tr>
      <w:tr w14:paraId="37B5F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7BB866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0x08000023</w:t>
            </w:r>
          </w:p>
        </w:tc>
        <w:tc>
          <w:tcPr>
            <w:tcW w:w="6521" w:type="dxa"/>
            <w:vAlign w:val="center"/>
          </w:tcPr>
          <w:p w14:paraId="3362EF6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The object cannot be found in the current object dictionary</w:t>
            </w:r>
          </w:p>
        </w:tc>
      </w:tr>
    </w:tbl>
    <w:p w14:paraId="74125F21">
      <w:pPr>
        <w:snapToGrid w:val="0"/>
        <w:ind w:firstLine="320" w:firstLineChars="200"/>
        <w:rPr>
          <w:rFonts w:hint="default" w:ascii="Times New Roman" w:hAnsi="Times New Roman" w:eastAsia="宋体" w:cs="Times New Roman"/>
          <w:color w:val="auto"/>
          <w:szCs w:val="14"/>
        </w:rPr>
      </w:pPr>
    </w:p>
    <w:p w14:paraId="00FE2AD1">
      <w:pPr>
        <w:pStyle w:val="3"/>
        <w:keepNext w:val="0"/>
        <w:keepLines w:val="0"/>
        <w:pageBreakBefore w:val="0"/>
        <w:widowControl w:val="0"/>
        <w:kinsoku/>
        <w:wordWrap w:val="0"/>
        <w:overflowPunct/>
        <w:topLinePunct w:val="0"/>
        <w:autoSpaceDE/>
        <w:autoSpaceDN/>
        <w:bidi w:val="0"/>
        <w:adjustRightInd/>
        <w:snapToGrid w:val="0"/>
        <w:spacing w:before="84" w:beforeLines="35"/>
        <w:ind w:left="0" w:leftChars="0" w:firstLine="0" w:firstLineChars="0"/>
        <w:rPr>
          <w:rFonts w:hint="default" w:ascii="Times New Roman" w:hAnsi="Times New Roman" w:eastAsia="宋体" w:cs="Times New Roman"/>
          <w:color w:val="auto"/>
          <w:sz w:val="16"/>
          <w:szCs w:val="14"/>
        </w:rPr>
      </w:pPr>
      <w:bookmarkStart w:id="574" w:name="_Toc160553124"/>
      <w:bookmarkStart w:id="575" w:name="_Toc135410587"/>
      <w:r>
        <w:rPr>
          <w:rFonts w:hint="default" w:ascii="Times New Roman" w:hAnsi="Times New Roman" w:eastAsia="宋体" w:cs="Times New Roman"/>
          <w:color w:val="auto"/>
          <w:sz w:val="16"/>
          <w:szCs w:val="14"/>
        </w:rPr>
        <w:t>Communication Configuration</w:t>
      </w:r>
      <w:bookmarkEnd w:id="574"/>
      <w:bookmarkEnd w:id="575"/>
    </w:p>
    <w:p w14:paraId="4EB50B7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following describes the simple configuration and usage process of the CM680-ECAT card using Beckhoff's TwinCAT3 master station as an example.</w:t>
      </w:r>
    </w:p>
    <w:p w14:paraId="1ACA4FF1">
      <w:pP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114300" distR="114300">
            <wp:extent cx="228600" cy="209550"/>
            <wp:effectExtent l="0" t="0" r="0" b="3810"/>
            <wp:docPr id="2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8"/>
                    <pic:cNvPicPr>
                      <a:picLocks noChangeAspect="1"/>
                    </pic:cNvPicPr>
                  </pic:nvPicPr>
                  <pic:blipFill>
                    <a:blip r:embed="rId33"/>
                    <a:stretch>
                      <a:fillRect/>
                    </a:stretch>
                  </pic:blipFill>
                  <pic:spPr>
                    <a:xfrm>
                      <a:off x="0" y="0"/>
                      <a:ext cx="228600" cy="209550"/>
                    </a:xfrm>
                    <a:prstGeom prst="rect">
                      <a:avLst/>
                    </a:prstGeom>
                    <a:noFill/>
                    <a:ln>
                      <a:noFill/>
                    </a:ln>
                  </pic:spPr>
                </pic:pic>
              </a:graphicData>
            </a:graphic>
          </wp:inline>
        </w:drawing>
      </w:r>
      <w:r>
        <w:rPr>
          <w:rFonts w:hint="default" w:ascii="Times New Roman" w:hAnsi="Times New Roman" w:eastAsia="宋体" w:cs="Times New Roman"/>
          <w:szCs w:val="14"/>
          <w:shd w:val="clear" w:color="auto" w:fill="FFFFFF"/>
        </w:rPr>
        <w:t>Note: For the network card, an Intel chip-based 100 Mbps Ethernet card must be selected. Network cards from other brands may pose a risk of not supporting EtherCAT operation.</w:t>
      </w:r>
    </w:p>
    <w:p w14:paraId="71630DB4">
      <w:pPr>
        <w:rPr>
          <w:rFonts w:hint="default" w:ascii="Times New Roman" w:hAnsi="Times New Roman" w:eastAsia="宋体" w:cs="Times New Roman"/>
          <w:szCs w:val="14"/>
          <w:shd w:val="clear" w:color="auto" w:fill="FFFFFF"/>
        </w:rPr>
      </w:pPr>
    </w:p>
    <w:p w14:paraId="5D6A44C0">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76" w:name="_Toc135410588"/>
      <w:bookmarkEnd w:id="576"/>
      <w:bookmarkStart w:id="577" w:name="_Toc152858401"/>
      <w:bookmarkEnd w:id="577"/>
      <w:bookmarkStart w:id="578" w:name="_Toc135410553"/>
      <w:bookmarkEnd w:id="578"/>
      <w:bookmarkStart w:id="579" w:name="_Toc151729275"/>
      <w:bookmarkEnd w:id="579"/>
      <w:bookmarkStart w:id="580" w:name="_Toc151987282"/>
      <w:bookmarkEnd w:id="580"/>
      <w:bookmarkStart w:id="581" w:name="_Toc135410465"/>
      <w:bookmarkEnd w:id="581"/>
      <w:bookmarkStart w:id="582" w:name="_Toc160553125"/>
      <w:bookmarkStart w:id="583" w:name="_Toc135410589"/>
      <w:bookmarkStart w:id="584" w:name="_Toc10187"/>
      <w:r>
        <w:rPr>
          <w:rFonts w:hint="default" w:ascii="Times New Roman" w:hAnsi="Times New Roman" w:eastAsia="宋体" w:cs="Times New Roman"/>
          <w:sz w:val="16"/>
          <w:szCs w:val="14"/>
        </w:rPr>
        <w:t>Configure Configuration</w:t>
      </w:r>
      <w:bookmarkEnd w:id="582"/>
      <w:bookmarkEnd w:id="583"/>
      <w:bookmarkEnd w:id="584"/>
    </w:p>
    <w:p w14:paraId="5EDB02ED">
      <w:pPr>
        <w:snapToGrid w:val="0"/>
        <w:ind w:firstLine="320" w:firstLineChars="200"/>
        <w:rPr>
          <w:rFonts w:hint="default" w:ascii="Times New Roman" w:hAnsi="Times New Roman" w:eastAsia="宋体" w:cs="Times New Roman"/>
          <w:color w:val="auto"/>
          <w:szCs w:val="14"/>
        </w:rPr>
      </w:pPr>
      <w:bookmarkStart w:id="585" w:name="_Toc26344"/>
      <w:r>
        <w:rPr>
          <w:rFonts w:hint="default" w:ascii="Times New Roman" w:hAnsi="Times New Roman" w:eastAsia="宋体" w:cs="Times New Roman"/>
          <w:color w:val="auto"/>
          <w:szCs w:val="14"/>
        </w:rPr>
        <w:t>1. Install TwinCAT3</w:t>
      </w:r>
      <w:bookmarkEnd w:id="585"/>
    </w:p>
    <w:p w14:paraId="575DB903">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 xml:space="preserve">2. Copy the CM680 EtherCat configuration file (CM680H_PLUS_IO_V1.5.xml) to the TwinCAT installation directory, TwinCAT3 directory: TwinCAT\3.1\config\IO\EtherCAT. </w:t>
      </w:r>
    </w:p>
    <w:p w14:paraId="27FA82BA">
      <w:pPr>
        <w:snapToGrid w:val="0"/>
        <w:ind w:firstLine="320" w:firstLineChars="200"/>
        <w:rPr>
          <w:rFonts w:hint="default" w:ascii="Times New Roman" w:hAnsi="Times New Roman" w:eastAsia="宋体" w:cs="Times New Roman"/>
          <w:color w:val="auto"/>
          <w:szCs w:val="14"/>
        </w:rPr>
      </w:pPr>
      <w:bookmarkStart w:id="586" w:name="_Toc11732"/>
      <w:r>
        <w:rPr>
          <w:rFonts w:hint="default" w:ascii="Times New Roman" w:hAnsi="Times New Roman" w:eastAsia="宋体" w:cs="Times New Roman"/>
          <w:color w:val="auto"/>
          <w:szCs w:val="14"/>
        </w:rPr>
        <w:t>3. Open TwinCAT</w:t>
      </w:r>
      <w:bookmarkEnd w:id="586"/>
    </w:p>
    <w:p w14:paraId="4CF97B39">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Create a new project, click on 'Create New Project', and the following interface will appear. You can search for TwinCAT templates, select the 'TwinCAT XAE Project (XML format)' template, and click Next.</w:t>
      </w:r>
    </w:p>
    <w:p w14:paraId="7E552842">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281940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32"/>
                    <a:stretch>
                      <a:fillRect/>
                    </a:stretch>
                  </pic:blipFill>
                  <pic:spPr>
                    <a:xfrm>
                      <a:off x="0" y="0"/>
                      <a:ext cx="4248150" cy="2819416"/>
                    </a:xfrm>
                    <a:prstGeom prst="rect">
                      <a:avLst/>
                    </a:prstGeom>
                  </pic:spPr>
                </pic:pic>
              </a:graphicData>
            </a:graphic>
          </wp:inline>
        </w:drawing>
      </w:r>
    </w:p>
    <w:p w14:paraId="4D1C03CF">
      <w:pPr>
        <w:snapToGrid w:val="0"/>
        <w:ind w:firstLine="320" w:firstLineChars="200"/>
        <w:rPr>
          <w:rFonts w:hint="default" w:ascii="Times New Roman" w:hAnsi="Times New Roman" w:eastAsia="宋体" w:cs="Times New Roman"/>
          <w:color w:val="auto"/>
          <w:szCs w:val="14"/>
          <w:shd w:val="clear" w:color="auto" w:fill="FFFFFF"/>
        </w:rPr>
      </w:pPr>
    </w:p>
    <w:p w14:paraId="2A584190">
      <w:pPr>
        <w:snapToGrid w:val="0"/>
        <w:ind w:firstLine="320" w:firstLineChars="200"/>
        <w:rPr>
          <w:rFonts w:hint="default" w:ascii="Times New Roman" w:hAnsi="Times New Roman" w:eastAsia="宋体" w:cs="Times New Roman"/>
          <w:color w:val="auto"/>
          <w:szCs w:val="14"/>
          <w:shd w:val="clear" w:color="auto" w:fill="FFFFFF"/>
        </w:rPr>
      </w:pPr>
    </w:p>
    <w:p w14:paraId="4A76CFD4">
      <w:pPr>
        <w:snapToGrid w:val="0"/>
        <w:ind w:firstLine="320" w:firstLineChars="200"/>
        <w:rPr>
          <w:rFonts w:hint="default" w:ascii="Times New Roman" w:hAnsi="Times New Roman" w:eastAsia="宋体" w:cs="Times New Roman"/>
          <w:color w:val="auto"/>
          <w:szCs w:val="14"/>
          <w:shd w:val="clear" w:color="auto" w:fill="FFFFFF"/>
        </w:rPr>
      </w:pPr>
    </w:p>
    <w:p w14:paraId="5F9A03FA">
      <w:pPr>
        <w:snapToGrid w:val="0"/>
        <w:ind w:firstLine="320" w:firstLineChars="200"/>
        <w:rPr>
          <w:rFonts w:hint="default" w:ascii="Times New Roman" w:hAnsi="Times New Roman" w:eastAsia="宋体" w:cs="Times New Roman"/>
          <w:color w:val="auto"/>
          <w:szCs w:val="14"/>
          <w:shd w:val="clear" w:color="auto" w:fill="FFFFFF"/>
        </w:rPr>
      </w:pPr>
    </w:p>
    <w:p w14:paraId="18E3313C">
      <w:pPr>
        <w:snapToGrid w:val="0"/>
        <w:ind w:firstLine="320" w:firstLineChars="200"/>
        <w:rPr>
          <w:rFonts w:hint="default" w:ascii="Times New Roman" w:hAnsi="Times New Roman" w:eastAsia="宋体" w:cs="Times New Roman"/>
          <w:color w:val="auto"/>
          <w:szCs w:val="14"/>
          <w:shd w:val="clear" w:color="auto" w:fill="FFFFFF"/>
        </w:rPr>
      </w:pPr>
    </w:p>
    <w:p w14:paraId="13690FAE">
      <w:pPr>
        <w:snapToGrid w:val="0"/>
        <w:ind w:firstLine="320" w:firstLineChars="200"/>
        <w:rPr>
          <w:rFonts w:hint="default" w:ascii="Times New Roman" w:hAnsi="Times New Roman" w:eastAsia="宋体" w:cs="Times New Roman"/>
          <w:color w:val="auto"/>
          <w:szCs w:val="14"/>
          <w:shd w:val="clear" w:color="auto" w:fill="FFFFFF"/>
        </w:rPr>
      </w:pPr>
    </w:p>
    <w:p w14:paraId="491FE74C">
      <w:pPr>
        <w:snapToGrid w:val="0"/>
        <w:ind w:firstLine="320" w:firstLineChars="200"/>
        <w:rPr>
          <w:rFonts w:hint="default" w:ascii="Times New Roman" w:hAnsi="Times New Roman" w:eastAsia="宋体" w:cs="Times New Roman"/>
          <w:color w:val="auto"/>
          <w:szCs w:val="14"/>
          <w:shd w:val="clear" w:color="auto" w:fill="FFFFFF"/>
        </w:rPr>
      </w:pPr>
    </w:p>
    <w:p w14:paraId="44C14DE0">
      <w:pPr>
        <w:snapToGrid w:val="0"/>
        <w:ind w:firstLine="320" w:firstLineChars="200"/>
        <w:rPr>
          <w:rFonts w:hint="default" w:ascii="Times New Roman" w:hAnsi="Times New Roman" w:eastAsia="宋体" w:cs="Times New Roman"/>
          <w:color w:val="auto"/>
          <w:szCs w:val="14"/>
          <w:shd w:val="clear" w:color="auto" w:fill="FFFFFF"/>
        </w:rPr>
      </w:pPr>
    </w:p>
    <w:p w14:paraId="0B659BCA">
      <w:pPr>
        <w:snapToGrid w:val="0"/>
        <w:ind w:firstLine="320" w:firstLineChars="200"/>
        <w:rPr>
          <w:rFonts w:hint="default" w:ascii="Times New Roman" w:hAnsi="Times New Roman" w:eastAsia="宋体" w:cs="Times New Roman"/>
          <w:color w:val="auto"/>
          <w:szCs w:val="14"/>
          <w:shd w:val="clear" w:color="auto" w:fill="FFFFFF"/>
        </w:rPr>
      </w:pPr>
    </w:p>
    <w:p w14:paraId="6E515B0A">
      <w:pPr>
        <w:snapToGrid w:val="0"/>
        <w:ind w:firstLine="320" w:firstLineChars="200"/>
        <w:rPr>
          <w:rFonts w:hint="default" w:ascii="Times New Roman" w:hAnsi="Times New Roman" w:eastAsia="宋体" w:cs="Times New Roman"/>
          <w:color w:val="auto"/>
          <w:szCs w:val="14"/>
          <w:shd w:val="clear" w:color="auto" w:fill="FFFFFF"/>
        </w:rPr>
      </w:pPr>
    </w:p>
    <w:p w14:paraId="24D98E5E">
      <w:pPr>
        <w:snapToGrid w:val="0"/>
        <w:ind w:firstLine="320" w:firstLineChars="200"/>
        <w:rPr>
          <w:rFonts w:hint="default" w:ascii="Times New Roman" w:hAnsi="Times New Roman" w:eastAsia="宋体" w:cs="Times New Roman"/>
          <w:color w:val="auto"/>
          <w:szCs w:val="14"/>
          <w:shd w:val="clear" w:color="auto" w:fill="FFFFFF"/>
        </w:rPr>
      </w:pPr>
    </w:p>
    <w:p w14:paraId="1A7B5A31">
      <w:pPr>
        <w:snapToGrid w:val="0"/>
        <w:ind w:firstLine="320" w:firstLineChars="200"/>
        <w:rPr>
          <w:rFonts w:hint="default" w:ascii="Times New Roman" w:hAnsi="Times New Roman" w:eastAsia="宋体" w:cs="Times New Roman"/>
          <w:color w:val="auto"/>
          <w:szCs w:val="14"/>
          <w:shd w:val="clear" w:color="auto" w:fill="FFFFFF"/>
        </w:rPr>
      </w:pPr>
    </w:p>
    <w:p w14:paraId="7360C575">
      <w:pPr>
        <w:snapToGrid w:val="0"/>
        <w:ind w:firstLine="320" w:firstLineChars="200"/>
        <w:rPr>
          <w:rFonts w:hint="default" w:ascii="Times New Roman" w:hAnsi="Times New Roman" w:eastAsia="宋体" w:cs="Times New Roman"/>
          <w:color w:val="auto"/>
          <w:szCs w:val="14"/>
          <w:shd w:val="clear" w:color="auto" w:fill="FFFFFF"/>
        </w:rPr>
      </w:pPr>
    </w:p>
    <w:p w14:paraId="6E119D09">
      <w:pPr>
        <w:snapToGrid w:val="0"/>
        <w:ind w:firstLine="320" w:firstLineChars="200"/>
        <w:rPr>
          <w:rFonts w:hint="default" w:ascii="Times New Roman" w:hAnsi="Times New Roman" w:eastAsia="宋体" w:cs="Times New Roman"/>
          <w:color w:val="auto"/>
          <w:szCs w:val="14"/>
          <w:shd w:val="clear" w:color="auto" w:fill="FFFFFF"/>
        </w:rPr>
      </w:pPr>
    </w:p>
    <w:p w14:paraId="5F1F2BD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following interface will appear. After filling in the project name and save location, click Create.</w:t>
      </w:r>
    </w:p>
    <w:p w14:paraId="01D99F2B">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818130"/>
            <wp:effectExtent l="0" t="0" r="0" b="127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33"/>
                    <a:stretch>
                      <a:fillRect/>
                    </a:stretch>
                  </pic:blipFill>
                  <pic:spPr>
                    <a:xfrm>
                      <a:off x="0" y="0"/>
                      <a:ext cx="4248150" cy="2818268"/>
                    </a:xfrm>
                    <a:prstGeom prst="rect">
                      <a:avLst/>
                    </a:prstGeom>
                  </pic:spPr>
                </pic:pic>
              </a:graphicData>
            </a:graphic>
          </wp:inline>
        </w:drawing>
      </w:r>
    </w:p>
    <w:p w14:paraId="4BCD365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creation, you need to install the TwinCAT network card driver.</w:t>
      </w:r>
    </w:p>
    <w:p w14:paraId="7FEAED60">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4248150" cy="2657475"/>
            <wp:effectExtent l="0" t="0" r="0" b="952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34"/>
                    <a:stretch>
                      <a:fillRect/>
                    </a:stretch>
                  </pic:blipFill>
                  <pic:spPr>
                    <a:xfrm>
                      <a:off x="0" y="0"/>
                      <a:ext cx="4248150" cy="2657619"/>
                    </a:xfrm>
                    <a:prstGeom prst="rect">
                      <a:avLst/>
                    </a:prstGeom>
                  </pic:spPr>
                </pic:pic>
              </a:graphicData>
            </a:graphic>
          </wp:inline>
        </w:drawing>
      </w:r>
    </w:p>
    <w:p w14:paraId="7DAE553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Open the menu 'Show Real Time Ethernet Compatible Devices...', and the following dialog box will appear. In the 'Incompatible devices' section, select the local site and click 'Install'. After installation, the installed network card will appear in the 'Installed and ready to use devices' section as shown in the figure below.</w:t>
      </w:r>
    </w:p>
    <w:p w14:paraId="63C4CFD1">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241550"/>
            <wp:effectExtent l="0" t="0" r="0" b="635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35"/>
                    <a:stretch>
                      <a:fillRect/>
                    </a:stretch>
                  </pic:blipFill>
                  <pic:spPr>
                    <a:xfrm>
                      <a:off x="0" y="0"/>
                      <a:ext cx="4248150" cy="2242013"/>
                    </a:xfrm>
                    <a:prstGeom prst="rect">
                      <a:avLst/>
                    </a:prstGeom>
                  </pic:spPr>
                </pic:pic>
              </a:graphicData>
            </a:graphic>
          </wp:inline>
        </w:drawing>
      </w:r>
    </w:p>
    <w:p w14:paraId="26CE6A3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the driver installation is complete, connect the device and search for it by right-clicking on Device and selecting Scan, as shown in the figure below.</w:t>
      </w:r>
    </w:p>
    <w:p w14:paraId="33B9A712">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4232275" cy="455676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36"/>
                    <a:stretch>
                      <a:fillRect/>
                    </a:stretch>
                  </pic:blipFill>
                  <pic:spPr>
                    <a:xfrm>
                      <a:off x="0" y="0"/>
                      <a:ext cx="4235577" cy="4560040"/>
                    </a:xfrm>
                    <a:prstGeom prst="rect">
                      <a:avLst/>
                    </a:prstGeom>
                  </pic:spPr>
                </pic:pic>
              </a:graphicData>
            </a:graphic>
          </wp:inline>
        </w:drawing>
      </w:r>
    </w:p>
    <w:p w14:paraId="592437D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OK.</w:t>
      </w:r>
    </w:p>
    <w:p w14:paraId="261547F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3819525" cy="1619250"/>
            <wp:effectExtent l="0" t="0" r="9525"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37"/>
                    <a:stretch>
                      <a:fillRect/>
                    </a:stretch>
                  </pic:blipFill>
                  <pic:spPr>
                    <a:xfrm>
                      <a:off x="0" y="0"/>
                      <a:ext cx="3819525" cy="1619250"/>
                    </a:xfrm>
                    <a:prstGeom prst="rect">
                      <a:avLst/>
                    </a:prstGeom>
                  </pic:spPr>
                </pic:pic>
              </a:graphicData>
            </a:graphic>
          </wp:inline>
        </w:drawing>
      </w:r>
    </w:p>
    <w:p w14:paraId="6DA9EDE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Ethernet that has just installed the Ethercat driver and click OK.</w:t>
      </w:r>
    </w:p>
    <w:p w14:paraId="7A5F5DC1">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454275"/>
            <wp:effectExtent l="0" t="0" r="0" b="317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38"/>
                    <a:stretch>
                      <a:fillRect/>
                    </a:stretch>
                  </pic:blipFill>
                  <pic:spPr>
                    <a:xfrm>
                      <a:off x="0" y="0"/>
                      <a:ext cx="4248150" cy="2454719"/>
                    </a:xfrm>
                    <a:prstGeom prst="rect">
                      <a:avLst/>
                    </a:prstGeom>
                  </pic:spPr>
                </pic:pic>
              </a:graphicData>
            </a:graphic>
          </wp:inline>
        </w:drawing>
      </w:r>
    </w:p>
    <w:p w14:paraId="6BD9C5F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Yes.</w:t>
      </w:r>
    </w:p>
    <w:p w14:paraId="4996996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2352675" cy="1743075"/>
            <wp:effectExtent l="0" t="0" r="9525" b="952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39"/>
                    <a:stretch>
                      <a:fillRect/>
                    </a:stretch>
                  </pic:blipFill>
                  <pic:spPr>
                    <a:xfrm>
                      <a:off x="0" y="0"/>
                      <a:ext cx="2352675" cy="1743075"/>
                    </a:xfrm>
                    <a:prstGeom prst="rect">
                      <a:avLst/>
                    </a:prstGeom>
                  </pic:spPr>
                </pic:pic>
              </a:graphicData>
            </a:graphic>
          </wp:inline>
        </w:drawing>
      </w:r>
    </w:p>
    <w:p w14:paraId="339A74B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OK.</w:t>
      </w:r>
    </w:p>
    <w:p w14:paraId="238320CC">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4019550" cy="100965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40"/>
                    <a:stretch>
                      <a:fillRect/>
                    </a:stretch>
                  </pic:blipFill>
                  <pic:spPr>
                    <a:xfrm>
                      <a:off x="0" y="0"/>
                      <a:ext cx="4019550" cy="1009650"/>
                    </a:xfrm>
                    <a:prstGeom prst="rect">
                      <a:avLst/>
                    </a:prstGeom>
                  </pic:spPr>
                </pic:pic>
              </a:graphicData>
            </a:graphic>
          </wp:inline>
        </w:drawing>
      </w:r>
    </w:p>
    <w:p w14:paraId="4496E03E">
      <w:pPr>
        <w:snapToGrid w:val="0"/>
        <w:ind w:firstLine="320" w:firstLineChars="200"/>
        <w:rPr>
          <w:rFonts w:hint="default" w:ascii="Times New Roman" w:hAnsi="Times New Roman" w:eastAsia="宋体" w:cs="Times New Roman"/>
          <w:color w:val="auto"/>
          <w:szCs w:val="14"/>
          <w:shd w:val="clear" w:color="auto" w:fill="FFFFFF"/>
        </w:rPr>
      </w:pPr>
    </w:p>
    <w:p w14:paraId="30565323">
      <w:pPr>
        <w:snapToGrid w:val="0"/>
        <w:ind w:firstLine="320" w:firstLineChars="200"/>
        <w:rPr>
          <w:rFonts w:hint="default" w:ascii="Times New Roman" w:hAnsi="Times New Roman" w:eastAsia="宋体" w:cs="Times New Roman"/>
          <w:color w:val="auto"/>
          <w:szCs w:val="14"/>
          <w:shd w:val="clear" w:color="auto" w:fill="FFFFFF"/>
        </w:rPr>
      </w:pPr>
    </w:p>
    <w:p w14:paraId="4FEDC17E">
      <w:pPr>
        <w:snapToGrid w:val="0"/>
        <w:ind w:firstLine="320" w:firstLineChars="200"/>
        <w:rPr>
          <w:rFonts w:hint="default" w:ascii="Times New Roman" w:hAnsi="Times New Roman" w:eastAsia="宋体" w:cs="Times New Roman"/>
          <w:color w:val="auto"/>
          <w:szCs w:val="14"/>
          <w:shd w:val="clear" w:color="auto" w:fill="FFFFFF"/>
        </w:rPr>
      </w:pPr>
    </w:p>
    <w:p w14:paraId="7A4D1B2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Click Yes. At this point, the device search is complete, as shown in the figure below.</w:t>
      </w:r>
    </w:p>
    <w:p w14:paraId="0C0BFDC1">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2409825" cy="1714500"/>
            <wp:effectExtent l="0" t="0" r="9525"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41"/>
                    <a:stretch>
                      <a:fillRect/>
                    </a:stretch>
                  </pic:blipFill>
                  <pic:spPr>
                    <a:xfrm>
                      <a:off x="0" y="0"/>
                      <a:ext cx="2409825" cy="1714500"/>
                    </a:xfrm>
                    <a:prstGeom prst="rect">
                      <a:avLst/>
                    </a:prstGeom>
                  </pic:spPr>
                </pic:pic>
              </a:graphicData>
            </a:graphic>
          </wp:inline>
        </w:drawing>
      </w:r>
    </w:p>
    <w:p w14:paraId="3D850C79">
      <w:pPr>
        <w:snapToGrid w:val="0"/>
        <w:ind w:firstLine="320" w:firstLineChars="200"/>
        <w:rPr>
          <w:rFonts w:hint="default" w:ascii="Times New Roman" w:hAnsi="Times New Roman" w:eastAsia="宋体" w:cs="Times New Roman"/>
          <w:color w:val="auto"/>
          <w:szCs w:val="14"/>
          <w:shd w:val="clear" w:color="auto" w:fill="FFFFFF"/>
        </w:rPr>
      </w:pPr>
    </w:p>
    <w:p w14:paraId="4DA1C50B">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620010"/>
            <wp:effectExtent l="0" t="0" r="0" b="889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42"/>
                    <a:stretch>
                      <a:fillRect/>
                    </a:stretch>
                  </pic:blipFill>
                  <pic:spPr>
                    <a:xfrm>
                      <a:off x="0" y="0"/>
                      <a:ext cx="4248150" cy="2620142"/>
                    </a:xfrm>
                    <a:prstGeom prst="rect">
                      <a:avLst/>
                    </a:prstGeom>
                  </pic:spPr>
                </pic:pic>
              </a:graphicData>
            </a:graphic>
          </wp:inline>
        </w:drawing>
      </w:r>
    </w:p>
    <w:p w14:paraId="57A793E4">
      <w:pPr>
        <w:snapToGrid w:val="0"/>
        <w:ind w:firstLine="320" w:firstLineChars="200"/>
        <w:rPr>
          <w:rFonts w:hint="default" w:ascii="Times New Roman" w:hAnsi="Times New Roman" w:eastAsia="宋体" w:cs="Times New Roman"/>
          <w:color w:val="auto"/>
          <w:szCs w:val="14"/>
          <w:shd w:val="clear" w:color="auto" w:fill="FFFFFF"/>
        </w:rPr>
      </w:pPr>
    </w:p>
    <w:p w14:paraId="1A2532B6">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87" w:name="_Toc135410590"/>
      <w:bookmarkStart w:id="588" w:name="_Toc15604"/>
      <w:bookmarkStart w:id="589" w:name="_Toc160553126"/>
      <w:r>
        <w:rPr>
          <w:rFonts w:hint="default" w:ascii="Times New Roman" w:hAnsi="Times New Roman" w:eastAsia="宋体" w:cs="Times New Roman"/>
          <w:sz w:val="16"/>
          <w:szCs w:val="14"/>
        </w:rPr>
        <w:t>Configure Periodic Communication</w:t>
      </w:r>
      <w:bookmarkEnd w:id="587"/>
      <w:bookmarkEnd w:id="588"/>
      <w:bookmarkEnd w:id="589"/>
    </w:p>
    <w:p w14:paraId="2B790556">
      <w:pPr>
        <w:snapToGrid w:val="0"/>
        <w:ind w:firstLine="320" w:firstLineChars="200"/>
        <w:rPr>
          <w:rFonts w:hint="default" w:ascii="Times New Roman" w:hAnsi="Times New Roman" w:eastAsia="宋体" w:cs="Times New Roman"/>
          <w:color w:val="auto"/>
          <w:szCs w:val="14"/>
        </w:rPr>
      </w:pPr>
      <w:bookmarkStart w:id="590" w:name="_Toc20957"/>
      <w:r>
        <w:rPr>
          <w:rFonts w:hint="default" w:ascii="Times New Roman" w:hAnsi="Times New Roman" w:eastAsia="宋体" w:cs="Times New Roman"/>
          <w:color w:val="auto"/>
          <w:szCs w:val="14"/>
        </w:rPr>
        <w:t>1. Configure TPDO</w:t>
      </w:r>
      <w:bookmarkEnd w:id="590"/>
    </w:p>
    <w:p w14:paraId="1D03D27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slave station, then select the 'Process Data' item on the right, and choose SM3, which is Inputs. You will see four TPDO options: 0x1A01, 0x1A02, 0x1A03, and 0x1A04. Among these, 0x1A01 is the default configuration for the standard DS402 protocol object dictionary, 0x1A02 and 0x1A03 are default configurations for custom function codes, and 0x1A04 has no default mapping object configuration and is available for user configuration. Users can select one of the four TPDOs according to their needs, and check the box before the selected TPDO. The currently selected TPDO is 0x1A01, as shown in the following steps.</w:t>
      </w:r>
    </w:p>
    <w:p w14:paraId="44947415">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19456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43"/>
                    <a:srcRect r="18760"/>
                    <a:stretch>
                      <a:fillRect/>
                    </a:stretch>
                  </pic:blipFill>
                  <pic:spPr>
                    <a:xfrm>
                      <a:off x="0" y="0"/>
                      <a:ext cx="4248150" cy="2194848"/>
                    </a:xfrm>
                    <a:prstGeom prst="rect">
                      <a:avLst/>
                    </a:prstGeom>
                    <a:ln>
                      <a:noFill/>
                    </a:ln>
                  </pic:spPr>
                </pic:pic>
              </a:graphicData>
            </a:graphic>
          </wp:inline>
        </w:drawing>
      </w:r>
    </w:p>
    <w:p w14:paraId="36811AE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default TPDO 0x1A01, the default mapping objects configured are 4, as shown in the following figure: 0x3021:01 Warn/Error, 0x6041:00 Status Word, 0x6043:00 Velocity Demand, 0x6061:00 Mode of Operation Display. Since 0x6061:00 Mode of Operation Display is 1 byte, to align the bytes, an unused empty object needs to be added, as shown in Figure 1.</w:t>
      </w:r>
    </w:p>
    <w:p w14:paraId="304D2D7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317115"/>
            <wp:effectExtent l="0" t="0" r="0" b="698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44"/>
                    <a:stretch>
                      <a:fillRect/>
                    </a:stretch>
                  </pic:blipFill>
                  <pic:spPr>
                    <a:xfrm>
                      <a:off x="0" y="0"/>
                      <a:ext cx="4248150" cy="2317494"/>
                    </a:xfrm>
                    <a:prstGeom prst="rect">
                      <a:avLst/>
                    </a:prstGeom>
                  </pic:spPr>
                </pic:pic>
              </a:graphicData>
            </a:graphic>
          </wp:inline>
        </w:drawing>
      </w:r>
    </w:p>
    <w:p w14:paraId="798FD1F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default configuration of 0x1A01, it is not recommended that users modify the first (4+1) configured objects. However, users can add new objects after these, as shown in the following figure, by right-clicking and adding a new item after the last object.</w:t>
      </w:r>
    </w:p>
    <w:p w14:paraId="3E90979A">
      <w:pPr>
        <w:snapToGrid w:val="0"/>
        <w:ind w:firstLine="320" w:firstLineChars="200"/>
        <w:rPr>
          <w:rFonts w:hint="default" w:ascii="Times New Roman" w:hAnsi="Times New Roman" w:eastAsia="宋体" w:cs="Times New Roman"/>
          <w:color w:val="auto"/>
          <w:szCs w:val="14"/>
          <w:shd w:val="clear" w:color="auto" w:fill="FFFFFF"/>
        </w:rPr>
      </w:pPr>
    </w:p>
    <w:p w14:paraId="197A01B4">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4248150" cy="259905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45"/>
                    <a:srcRect t="18555" r="65712" b="15445"/>
                    <a:stretch>
                      <a:fillRect/>
                    </a:stretch>
                  </pic:blipFill>
                  <pic:spPr>
                    <a:xfrm>
                      <a:off x="0" y="0"/>
                      <a:ext cx="4248150" cy="2599430"/>
                    </a:xfrm>
                    <a:prstGeom prst="rect">
                      <a:avLst/>
                    </a:prstGeom>
                    <a:ln>
                      <a:noFill/>
                    </a:ln>
                  </pic:spPr>
                </pic:pic>
              </a:graphicData>
            </a:graphic>
          </wp:inline>
        </w:drawing>
      </w:r>
    </w:p>
    <w:p w14:paraId="7571679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Then, a list of all object dictionaries will pop up, as shown in the figure below, from which you can select the object dictionary you want to add.</w:t>
      </w:r>
    </w:p>
    <w:p w14:paraId="4A0EB75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3364865" cy="3681730"/>
            <wp:effectExtent l="0" t="0" r="6985"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46"/>
                    <a:srcRect l="19946" t="36563" r="69921" b="28560"/>
                    <a:stretch>
                      <a:fillRect/>
                    </a:stretch>
                  </pic:blipFill>
                  <pic:spPr>
                    <a:xfrm>
                      <a:off x="0" y="0"/>
                      <a:ext cx="3378598" cy="3696915"/>
                    </a:xfrm>
                    <a:prstGeom prst="rect">
                      <a:avLst/>
                    </a:prstGeom>
                    <a:ln>
                      <a:noFill/>
                    </a:ln>
                  </pic:spPr>
                </pic:pic>
              </a:graphicData>
            </a:graphic>
          </wp:inline>
        </w:drawing>
      </w:r>
    </w:p>
    <w:p w14:paraId="01B27E2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object dictionary you want to add that does not appear in the popped-up object dictionary list, you can manually input it, as shown in the figure below, in the red box marked, input the object dictionary you want to add, and also pay attention to the mapping relationship between the object dictionary and the inverter function code as follows:</w:t>
      </w:r>
    </w:p>
    <w:p w14:paraId="28CECE2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Object Dictionary Index = 0x3000 + Function Code Group Number;</w:t>
      </w:r>
    </w:p>
    <w:p w14:paraId="1168F9D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Object Dictionary Sub-index = Function Code Group Internal Offset in Hexadecimal + 1;</w:t>
      </w:r>
    </w:p>
    <w:p w14:paraId="157871D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Therefore, as shown in the figure below, the object dictionary 0x3009+2 manually added represents the inverter function code 0x0901.</w:t>
      </w:r>
    </w:p>
    <w:p w14:paraId="4D794B96">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3019425" cy="3234690"/>
            <wp:effectExtent l="0" t="0" r="9525" b="381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47"/>
                    <a:stretch>
                      <a:fillRect/>
                    </a:stretch>
                  </pic:blipFill>
                  <pic:spPr>
                    <a:xfrm>
                      <a:off x="0" y="0"/>
                      <a:ext cx="3022944" cy="3238319"/>
                    </a:xfrm>
                    <a:prstGeom prst="rect">
                      <a:avLst/>
                    </a:prstGeom>
                  </pic:spPr>
                </pic:pic>
              </a:graphicData>
            </a:graphic>
          </wp:inline>
        </w:drawing>
      </w:r>
    </w:p>
    <w:p w14:paraId="7A71F62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addition, note that 1) if the length of the object dictionary being added is less than 2 bytes, it must be padded with dummy object dictionaries to achieve 2-byte alignment; 2) the maximum number of object dictionaries that can be added under a single PDO is min(16, the number of objects corresponding to 32 bytes of object dictionary length).</w:t>
      </w:r>
    </w:p>
    <w:p w14:paraId="67C787F2">
      <w:pPr>
        <w:snapToGrid w:val="0"/>
        <w:ind w:firstLine="320" w:firstLineChars="200"/>
        <w:rPr>
          <w:rFonts w:hint="default" w:ascii="Times New Roman" w:hAnsi="Times New Roman" w:eastAsia="宋体" w:cs="Times New Roman"/>
          <w:color w:val="auto"/>
          <w:szCs w:val="14"/>
          <w:shd w:val="clear" w:color="auto" w:fill="FFFFFF"/>
        </w:rPr>
      </w:pPr>
    </w:p>
    <w:p w14:paraId="3126FD23">
      <w:pPr>
        <w:snapToGrid w:val="0"/>
        <w:ind w:firstLine="320" w:firstLineChars="200"/>
        <w:rPr>
          <w:rFonts w:hint="default" w:ascii="Times New Roman" w:hAnsi="Times New Roman" w:eastAsia="宋体" w:cs="Times New Roman"/>
          <w:color w:val="auto"/>
          <w:szCs w:val="14"/>
          <w:shd w:val="clear" w:color="auto" w:fill="FFFFFF"/>
        </w:rPr>
      </w:pPr>
    </w:p>
    <w:p w14:paraId="3C54CF94">
      <w:pPr>
        <w:snapToGrid w:val="0"/>
        <w:ind w:firstLine="320" w:firstLineChars="200"/>
        <w:rPr>
          <w:rFonts w:hint="default" w:ascii="Times New Roman" w:hAnsi="Times New Roman" w:eastAsia="宋体" w:cs="Times New Roman"/>
          <w:color w:val="auto"/>
          <w:szCs w:val="14"/>
          <w:shd w:val="clear" w:color="auto" w:fill="FFFFFF"/>
        </w:rPr>
      </w:pPr>
    </w:p>
    <w:p w14:paraId="7F8F7571">
      <w:pPr>
        <w:snapToGrid w:val="0"/>
        <w:ind w:firstLine="320" w:firstLineChars="200"/>
        <w:rPr>
          <w:rFonts w:hint="default" w:ascii="Times New Roman" w:hAnsi="Times New Roman" w:eastAsia="宋体" w:cs="Times New Roman"/>
          <w:color w:val="auto"/>
          <w:szCs w:val="14"/>
          <w:shd w:val="clear" w:color="auto" w:fill="FFFFFF"/>
        </w:rPr>
      </w:pPr>
    </w:p>
    <w:p w14:paraId="2600EA1B">
      <w:pPr>
        <w:snapToGrid w:val="0"/>
        <w:ind w:firstLine="320" w:firstLineChars="200"/>
        <w:rPr>
          <w:rFonts w:hint="default" w:ascii="Times New Roman" w:hAnsi="Times New Roman" w:eastAsia="宋体" w:cs="Times New Roman"/>
          <w:color w:val="auto"/>
          <w:szCs w:val="14"/>
          <w:shd w:val="clear" w:color="auto" w:fill="FFFFFF"/>
        </w:rPr>
      </w:pPr>
    </w:p>
    <w:p w14:paraId="02BDAB2D">
      <w:pPr>
        <w:snapToGrid w:val="0"/>
        <w:ind w:firstLine="320" w:firstLineChars="200"/>
        <w:rPr>
          <w:rFonts w:hint="default" w:ascii="Times New Roman" w:hAnsi="Times New Roman" w:eastAsia="宋体" w:cs="Times New Roman"/>
          <w:color w:val="auto"/>
          <w:szCs w:val="14"/>
          <w:shd w:val="clear" w:color="auto" w:fill="FFFFFF"/>
        </w:rPr>
      </w:pPr>
    </w:p>
    <w:p w14:paraId="1763F392">
      <w:pPr>
        <w:snapToGrid w:val="0"/>
        <w:ind w:firstLine="320" w:firstLineChars="200"/>
        <w:rPr>
          <w:rFonts w:hint="default" w:ascii="Times New Roman" w:hAnsi="Times New Roman" w:eastAsia="宋体" w:cs="Times New Roman"/>
          <w:color w:val="auto"/>
          <w:szCs w:val="14"/>
          <w:shd w:val="clear" w:color="auto" w:fill="FFFFFF"/>
        </w:rPr>
      </w:pPr>
    </w:p>
    <w:p w14:paraId="24D9BB9C">
      <w:pPr>
        <w:snapToGrid w:val="0"/>
        <w:ind w:firstLine="320" w:firstLineChars="200"/>
        <w:rPr>
          <w:rFonts w:hint="default" w:ascii="Times New Roman" w:hAnsi="Times New Roman" w:eastAsia="宋体" w:cs="Times New Roman"/>
          <w:color w:val="auto"/>
          <w:szCs w:val="14"/>
          <w:shd w:val="clear" w:color="auto" w:fill="FFFFFF"/>
        </w:rPr>
      </w:pPr>
    </w:p>
    <w:p w14:paraId="452D1156">
      <w:pPr>
        <w:snapToGrid w:val="0"/>
        <w:ind w:firstLine="320" w:firstLineChars="200"/>
        <w:rPr>
          <w:rFonts w:hint="default" w:ascii="Times New Roman" w:hAnsi="Times New Roman" w:eastAsia="宋体" w:cs="Times New Roman"/>
          <w:color w:val="auto"/>
          <w:szCs w:val="14"/>
          <w:shd w:val="clear" w:color="auto" w:fill="FFFFFF"/>
        </w:rPr>
      </w:pPr>
    </w:p>
    <w:p w14:paraId="0F108ED2">
      <w:pPr>
        <w:snapToGrid w:val="0"/>
        <w:ind w:firstLine="320" w:firstLineChars="200"/>
        <w:rPr>
          <w:rFonts w:hint="default" w:ascii="Times New Roman" w:hAnsi="Times New Roman" w:eastAsia="宋体" w:cs="Times New Roman"/>
          <w:color w:val="auto"/>
          <w:szCs w:val="14"/>
          <w:shd w:val="clear" w:color="auto" w:fill="FFFFFF"/>
        </w:rPr>
      </w:pPr>
    </w:p>
    <w:p w14:paraId="6B76AAF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For the default TPDO 0x1A02, the default mapping objects configured are 3, as shown in the figure below, which are 0x3021:01 Warn/Error, 0x3061:01 Inverter State, 0x3061:03 Output Frq. </w:t>
      </w:r>
    </w:p>
    <w:p w14:paraId="61BE2FAE">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36004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48"/>
                    <a:stretch>
                      <a:fillRect/>
                    </a:stretch>
                  </pic:blipFill>
                  <pic:spPr>
                    <a:xfrm>
                      <a:off x="0" y="0"/>
                      <a:ext cx="4248150" cy="3600559"/>
                    </a:xfrm>
                    <a:prstGeom prst="rect">
                      <a:avLst/>
                    </a:prstGeom>
                  </pic:spPr>
                </pic:pic>
              </a:graphicData>
            </a:graphic>
          </wp:inline>
        </w:drawing>
      </w:r>
    </w:p>
    <w:p w14:paraId="303DF712">
      <w:pPr>
        <w:snapToGrid w:val="0"/>
        <w:ind w:firstLine="320" w:firstLineChars="200"/>
        <w:rPr>
          <w:rFonts w:hint="default" w:ascii="Times New Roman" w:hAnsi="Times New Roman" w:eastAsia="宋体" w:cs="Times New Roman"/>
          <w:color w:val="auto"/>
          <w:szCs w:val="14"/>
          <w:shd w:val="clear" w:color="auto" w:fill="FFFFFF"/>
        </w:rPr>
      </w:pPr>
    </w:p>
    <w:p w14:paraId="4DE90C8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default configuration of 0x1A02, it is not recommended that users modify the first three configured objects, but users can add desired objects after these. The method of adding objects is the same as the configuration for 0x1A01. Additionally, if customers want to use 0x1A04 without default configuration, the method of adding objects is also the same.</w:t>
      </w:r>
    </w:p>
    <w:p w14:paraId="2F4C897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For the default TPDO 0x1A03, there are 3 default mapped objects, as shown in the figure below, which are 0x3021:01 Warn/Error, 0x3021:02 Inverter State, 0x3021:04 Output Frq. </w:t>
      </w:r>
    </w:p>
    <w:p w14:paraId="1B2A696E">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360553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9"/>
                    <a:stretch>
                      <a:fillRect/>
                    </a:stretch>
                  </pic:blipFill>
                  <pic:spPr>
                    <a:xfrm>
                      <a:off x="0" y="0"/>
                      <a:ext cx="4248150" cy="3606099"/>
                    </a:xfrm>
                    <a:prstGeom prst="rect">
                      <a:avLst/>
                    </a:prstGeom>
                  </pic:spPr>
                </pic:pic>
              </a:graphicData>
            </a:graphic>
          </wp:inline>
        </w:drawing>
      </w:r>
    </w:p>
    <w:p w14:paraId="01A3E81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default configuration of 0x1A03, it is not recommended that users modify the first 3 configured objects, but users can add objects they wish to include after these, using the same method as configuring 0x1A01.</w:t>
      </w:r>
    </w:p>
    <w:p w14:paraId="205A2797">
      <w:pPr>
        <w:snapToGrid w:val="0"/>
        <w:ind w:firstLine="320" w:firstLineChars="200"/>
        <w:rPr>
          <w:rFonts w:hint="default" w:ascii="Times New Roman" w:hAnsi="Times New Roman" w:eastAsia="宋体" w:cs="Times New Roman"/>
          <w:color w:val="auto"/>
          <w:szCs w:val="14"/>
          <w:shd w:val="clear" w:color="auto" w:fill="FFFFFF"/>
        </w:rPr>
      </w:pPr>
    </w:p>
    <w:p w14:paraId="6CF10A3F">
      <w:pPr>
        <w:snapToGrid w:val="0"/>
        <w:ind w:firstLine="320" w:firstLineChars="200"/>
        <w:rPr>
          <w:rFonts w:hint="default" w:ascii="Times New Roman" w:hAnsi="Times New Roman" w:eastAsia="宋体" w:cs="Times New Roman"/>
          <w:color w:val="auto"/>
          <w:szCs w:val="14"/>
          <w:shd w:val="clear" w:color="auto" w:fill="FFFFFF"/>
        </w:rPr>
      </w:pPr>
    </w:p>
    <w:p w14:paraId="51D469FA">
      <w:pPr>
        <w:snapToGrid w:val="0"/>
        <w:ind w:firstLine="320" w:firstLineChars="200"/>
        <w:rPr>
          <w:rFonts w:hint="default" w:ascii="Times New Roman" w:hAnsi="Times New Roman" w:eastAsia="宋体" w:cs="Times New Roman"/>
          <w:color w:val="auto"/>
          <w:szCs w:val="14"/>
          <w:shd w:val="clear" w:color="auto" w:fill="FFFFFF"/>
        </w:rPr>
      </w:pPr>
    </w:p>
    <w:p w14:paraId="0B861AE3">
      <w:pPr>
        <w:snapToGrid w:val="0"/>
        <w:ind w:firstLine="320" w:firstLineChars="200"/>
        <w:rPr>
          <w:rFonts w:hint="default" w:ascii="Times New Roman" w:hAnsi="Times New Roman" w:eastAsia="宋体" w:cs="Times New Roman"/>
          <w:color w:val="auto"/>
          <w:szCs w:val="14"/>
          <w:shd w:val="clear" w:color="auto" w:fill="FFFFFF"/>
        </w:rPr>
      </w:pPr>
    </w:p>
    <w:p w14:paraId="44BDCCB7">
      <w:pPr>
        <w:snapToGrid w:val="0"/>
        <w:ind w:firstLine="320" w:firstLineChars="200"/>
        <w:rPr>
          <w:rFonts w:hint="default" w:ascii="Times New Roman" w:hAnsi="Times New Roman" w:eastAsia="宋体" w:cs="Times New Roman"/>
          <w:color w:val="auto"/>
          <w:szCs w:val="14"/>
          <w:shd w:val="clear" w:color="auto" w:fill="FFFFFF"/>
        </w:rPr>
      </w:pPr>
    </w:p>
    <w:p w14:paraId="101620EB">
      <w:pPr>
        <w:snapToGrid w:val="0"/>
        <w:ind w:firstLine="320" w:firstLineChars="200"/>
        <w:rPr>
          <w:rFonts w:hint="default" w:ascii="Times New Roman" w:hAnsi="Times New Roman" w:eastAsia="宋体" w:cs="Times New Roman"/>
          <w:color w:val="auto"/>
          <w:szCs w:val="14"/>
          <w:shd w:val="clear" w:color="auto" w:fill="FFFFFF"/>
        </w:rPr>
      </w:pPr>
    </w:p>
    <w:p w14:paraId="2CF032D7">
      <w:pPr>
        <w:snapToGrid w:val="0"/>
        <w:ind w:firstLine="320" w:firstLineChars="200"/>
        <w:rPr>
          <w:rFonts w:hint="default" w:ascii="Times New Roman" w:hAnsi="Times New Roman" w:eastAsia="宋体" w:cs="Times New Roman"/>
          <w:color w:val="auto"/>
          <w:szCs w:val="14"/>
          <w:shd w:val="clear" w:color="auto" w:fill="FFFFFF"/>
        </w:rPr>
      </w:pPr>
    </w:p>
    <w:p w14:paraId="21AFF40D">
      <w:pPr>
        <w:snapToGrid w:val="0"/>
        <w:ind w:firstLine="320" w:firstLineChars="200"/>
        <w:rPr>
          <w:rFonts w:hint="default" w:ascii="Times New Roman" w:hAnsi="Times New Roman" w:eastAsia="宋体" w:cs="Times New Roman"/>
          <w:color w:val="auto"/>
          <w:szCs w:val="14"/>
          <w:shd w:val="clear" w:color="auto" w:fill="FFFFFF"/>
        </w:rPr>
      </w:pPr>
    </w:p>
    <w:p w14:paraId="019D2F58">
      <w:pPr>
        <w:snapToGrid w:val="0"/>
        <w:ind w:firstLine="320" w:firstLineChars="200"/>
        <w:rPr>
          <w:rFonts w:hint="default" w:ascii="Times New Roman" w:hAnsi="Times New Roman" w:eastAsia="宋体" w:cs="Times New Roman"/>
          <w:color w:val="auto"/>
          <w:szCs w:val="14"/>
          <w:shd w:val="clear" w:color="auto" w:fill="FFFFFF"/>
        </w:rPr>
      </w:pPr>
    </w:p>
    <w:p w14:paraId="700B0AF8">
      <w:pPr>
        <w:snapToGrid w:val="0"/>
        <w:ind w:firstLine="320" w:firstLineChars="200"/>
        <w:rPr>
          <w:rFonts w:hint="default" w:ascii="Times New Roman" w:hAnsi="Times New Roman" w:eastAsia="宋体" w:cs="Times New Roman"/>
          <w:color w:val="auto"/>
          <w:szCs w:val="14"/>
          <w:shd w:val="clear" w:color="auto" w:fill="FFFFFF"/>
        </w:rPr>
      </w:pPr>
    </w:p>
    <w:p w14:paraId="147BF845">
      <w:pPr>
        <w:snapToGrid w:val="0"/>
        <w:ind w:firstLine="320" w:firstLineChars="200"/>
        <w:rPr>
          <w:rFonts w:hint="default" w:ascii="Times New Roman" w:hAnsi="Times New Roman" w:eastAsia="宋体" w:cs="Times New Roman"/>
          <w:color w:val="auto"/>
          <w:szCs w:val="14"/>
          <w:shd w:val="clear" w:color="auto" w:fill="FFFFFF"/>
        </w:rPr>
      </w:pPr>
    </w:p>
    <w:p w14:paraId="6064B771">
      <w:pPr>
        <w:snapToGrid w:val="0"/>
        <w:ind w:firstLine="320" w:firstLineChars="200"/>
        <w:rPr>
          <w:rFonts w:hint="default" w:ascii="Times New Roman" w:hAnsi="Times New Roman" w:eastAsia="宋体" w:cs="Times New Roman"/>
          <w:color w:val="auto"/>
          <w:szCs w:val="14"/>
          <w:shd w:val="clear" w:color="auto" w:fill="FFFFFF"/>
        </w:rPr>
      </w:pPr>
    </w:p>
    <w:p w14:paraId="31C47F29">
      <w:pPr>
        <w:snapToGrid w:val="0"/>
        <w:ind w:firstLine="320" w:firstLineChars="200"/>
        <w:rPr>
          <w:rFonts w:hint="default" w:ascii="Times New Roman" w:hAnsi="Times New Roman" w:eastAsia="宋体" w:cs="Times New Roman"/>
          <w:color w:val="auto"/>
          <w:szCs w:val="14"/>
          <w:shd w:val="clear" w:color="auto" w:fill="FFFFFF"/>
        </w:rPr>
      </w:pPr>
    </w:p>
    <w:p w14:paraId="4C3A345C">
      <w:pPr>
        <w:snapToGrid w:val="0"/>
        <w:ind w:firstLine="320" w:firstLineChars="200"/>
        <w:rPr>
          <w:rFonts w:hint="default" w:ascii="Times New Roman" w:hAnsi="Times New Roman" w:eastAsia="宋体" w:cs="Times New Roman"/>
          <w:color w:val="auto"/>
          <w:szCs w:val="14"/>
          <w:shd w:val="clear" w:color="auto" w:fill="FFFFFF"/>
        </w:rPr>
      </w:pPr>
    </w:p>
    <w:p w14:paraId="5CFC87FF">
      <w:pPr>
        <w:snapToGrid w:val="0"/>
        <w:ind w:firstLine="320" w:firstLineChars="200"/>
        <w:rPr>
          <w:rFonts w:hint="default" w:ascii="Times New Roman" w:hAnsi="Times New Roman" w:eastAsia="宋体" w:cs="Times New Roman"/>
          <w:color w:val="auto"/>
          <w:szCs w:val="14"/>
          <w:shd w:val="clear" w:color="auto" w:fill="FFFFFF"/>
        </w:rPr>
      </w:pPr>
    </w:p>
    <w:p w14:paraId="4D304AE5">
      <w:pPr>
        <w:snapToGrid w:val="0"/>
        <w:ind w:firstLine="320" w:firstLineChars="200"/>
        <w:rPr>
          <w:rFonts w:hint="default" w:ascii="Times New Roman" w:hAnsi="Times New Roman" w:eastAsia="宋体" w:cs="Times New Roman"/>
          <w:color w:val="auto"/>
          <w:szCs w:val="14"/>
        </w:rPr>
      </w:pPr>
      <w:bookmarkStart w:id="591" w:name="_Toc17017"/>
      <w:r>
        <w:rPr>
          <w:rFonts w:hint="default" w:ascii="Times New Roman" w:hAnsi="Times New Roman" w:eastAsia="宋体" w:cs="Times New Roman"/>
          <w:color w:val="auto"/>
          <w:szCs w:val="14"/>
        </w:rPr>
        <w:t>2. Configure RPDO</w:t>
      </w:r>
      <w:bookmarkEnd w:id="591"/>
    </w:p>
    <w:p w14:paraId="21E40FA8">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Select the slave station, then select the 'Process Data' item on the right, and select SM2, i.e., Outputs. You can see four TPDO options: 0x1601, 0x1602, 0x1603, and 0x1604. Among them, 0x1601 is the standard DS402 protocol object dictionary configured by the manufacturer by default, 0x1602 is the custom function code configured by the manufacturer by default, and 0x1603 and 0x1604 do not have default mapped objects and are available for user configuration. Users can choose one of the four RPDOs according to their needs, and check the box before the selected RPDO. The default selected is 0x1601, as shown in the following steps.</w:t>
      </w:r>
    </w:p>
    <w:p w14:paraId="73A2400C">
      <w:pPr>
        <w:pStyle w:val="68"/>
        <w:ind w:firstLine="0" w:firstLineChars="0"/>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51325" cy="219265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50"/>
                    <a:stretch>
                      <a:fillRect/>
                    </a:stretch>
                  </pic:blipFill>
                  <pic:spPr>
                    <a:xfrm>
                      <a:off x="0" y="0"/>
                      <a:ext cx="4269527" cy="2202222"/>
                    </a:xfrm>
                    <a:prstGeom prst="rect">
                      <a:avLst/>
                    </a:prstGeom>
                  </pic:spPr>
                </pic:pic>
              </a:graphicData>
            </a:graphic>
          </wp:inline>
        </w:drawing>
      </w:r>
    </w:p>
    <w:p w14:paraId="764F6A6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default RPDO 0x1601, there are 3 default mapped objects configured, as shown in the following figure: 0x6040:00 Control Word, 0x6042:00 vl target velocity, 0x6060:00 Mode of Operation. Since 0x6060:00 Mode of Operation is 1 byte, to align the bytes, an unused empty object needs to be added, as shown in 1 in the following figure.</w:t>
      </w:r>
    </w:p>
    <w:p w14:paraId="10D075EE">
      <w:pPr>
        <w:pStyle w:val="68"/>
        <w:ind w:firstLine="0" w:firstLineChars="0"/>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86885" cy="2238375"/>
            <wp:effectExtent l="0" t="0" r="0" b="952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51"/>
                    <a:stretch>
                      <a:fillRect/>
                    </a:stretch>
                  </pic:blipFill>
                  <pic:spPr>
                    <a:xfrm>
                      <a:off x="0" y="0"/>
                      <a:ext cx="4306546" cy="2248708"/>
                    </a:xfrm>
                    <a:prstGeom prst="rect">
                      <a:avLst/>
                    </a:prstGeom>
                  </pic:spPr>
                </pic:pic>
              </a:graphicData>
            </a:graphic>
          </wp:inline>
        </w:drawing>
      </w:r>
    </w:p>
    <w:p w14:paraId="09D8EDC3">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default configuration 0x1601, it is not recommended that users modify the first (3+1) configured objects, but users can add objects they wish to include after these, using the same method as configuring 0x1A01.</w:t>
      </w:r>
    </w:p>
    <w:p w14:paraId="39BED4F7">
      <w:pPr>
        <w:snapToGrid w:val="0"/>
        <w:ind w:firstLine="320" w:firstLineChars="200"/>
        <w:rPr>
          <w:rFonts w:hint="default" w:ascii="Times New Roman" w:hAnsi="Times New Roman" w:eastAsia="宋体" w:cs="Times New Roman"/>
          <w:color w:val="auto"/>
          <w:szCs w:val="14"/>
          <w:shd w:val="clear" w:color="auto" w:fill="FFFFFF"/>
        </w:rPr>
      </w:pPr>
    </w:p>
    <w:p w14:paraId="00F0D654">
      <w:pPr>
        <w:snapToGrid w:val="0"/>
        <w:ind w:firstLine="320" w:firstLineChars="200"/>
        <w:rPr>
          <w:rFonts w:hint="default" w:ascii="Times New Roman" w:hAnsi="Times New Roman" w:eastAsia="宋体" w:cs="Times New Roman"/>
          <w:color w:val="auto"/>
          <w:szCs w:val="14"/>
          <w:shd w:val="clear" w:color="auto" w:fill="FFFFFF"/>
        </w:rPr>
      </w:pPr>
    </w:p>
    <w:p w14:paraId="29F89EC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For the default RPDO 0x1602 configuration, there are 2 default mapped objects, as shown in the figure below, which are 0x3060:01 Control Word, 0x3060:03 vl target velocity. </w:t>
      </w:r>
    </w:p>
    <w:p w14:paraId="35495EF1">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362013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52"/>
                    <a:stretch>
                      <a:fillRect/>
                    </a:stretch>
                  </pic:blipFill>
                  <pic:spPr>
                    <a:xfrm>
                      <a:off x="0" y="0"/>
                      <a:ext cx="4248150" cy="3620484"/>
                    </a:xfrm>
                    <a:prstGeom prst="rect">
                      <a:avLst/>
                    </a:prstGeom>
                  </pic:spPr>
                </pic:pic>
              </a:graphicData>
            </a:graphic>
          </wp:inline>
        </w:drawing>
      </w:r>
    </w:p>
    <w:p w14:paraId="6960180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0x1602 with default configuration, it is not recommended that users modify the first 2 configured objects, but users can add objects they wish to increase after these, using the same method as configuring 0x1A01. Additionally, if customers want to use 0x1604 without default configuration, the method of adding objects is the same.</w:t>
      </w:r>
    </w:p>
    <w:p w14:paraId="471A7BB0">
      <w:pPr>
        <w:snapToGrid w:val="0"/>
        <w:ind w:firstLine="320" w:firstLineChars="200"/>
        <w:rPr>
          <w:rFonts w:hint="default" w:ascii="Times New Roman" w:hAnsi="Times New Roman" w:eastAsia="宋体" w:cs="Times New Roman"/>
          <w:color w:val="auto"/>
          <w:szCs w:val="14"/>
          <w:shd w:val="clear" w:color="auto" w:fill="FFFFFF"/>
        </w:rPr>
      </w:pPr>
    </w:p>
    <w:p w14:paraId="26BFCA87">
      <w:pPr>
        <w:snapToGrid w:val="0"/>
        <w:ind w:firstLine="320" w:firstLineChars="200"/>
        <w:rPr>
          <w:rFonts w:hint="default" w:ascii="Times New Roman" w:hAnsi="Times New Roman" w:eastAsia="宋体" w:cs="Times New Roman"/>
          <w:color w:val="auto"/>
          <w:szCs w:val="14"/>
          <w:shd w:val="clear" w:color="auto" w:fill="FFFFFF"/>
        </w:rPr>
      </w:pPr>
    </w:p>
    <w:p w14:paraId="3A06E26C">
      <w:pPr>
        <w:snapToGrid w:val="0"/>
        <w:ind w:firstLine="320" w:firstLineChars="200"/>
        <w:rPr>
          <w:rFonts w:hint="default" w:ascii="Times New Roman" w:hAnsi="Times New Roman" w:eastAsia="宋体" w:cs="Times New Roman"/>
          <w:color w:val="auto"/>
          <w:szCs w:val="14"/>
          <w:shd w:val="clear" w:color="auto" w:fill="FFFFFF"/>
        </w:rPr>
      </w:pPr>
    </w:p>
    <w:p w14:paraId="2A1D3190">
      <w:pPr>
        <w:snapToGrid w:val="0"/>
        <w:ind w:firstLine="320" w:firstLineChars="200"/>
        <w:rPr>
          <w:rFonts w:hint="default" w:ascii="Times New Roman" w:hAnsi="Times New Roman" w:eastAsia="宋体" w:cs="Times New Roman"/>
          <w:color w:val="auto"/>
          <w:szCs w:val="14"/>
          <w:shd w:val="clear" w:color="auto" w:fill="FFFFFF"/>
        </w:rPr>
      </w:pPr>
    </w:p>
    <w:p w14:paraId="5C12E053">
      <w:pPr>
        <w:snapToGrid w:val="0"/>
        <w:ind w:firstLine="320" w:firstLineChars="200"/>
        <w:rPr>
          <w:rFonts w:hint="default" w:ascii="Times New Roman" w:hAnsi="Times New Roman" w:eastAsia="宋体" w:cs="Times New Roman"/>
          <w:color w:val="auto"/>
          <w:szCs w:val="14"/>
          <w:shd w:val="clear" w:color="auto" w:fill="FFFFFF"/>
        </w:rPr>
      </w:pPr>
    </w:p>
    <w:p w14:paraId="560B853E">
      <w:pPr>
        <w:snapToGrid w:val="0"/>
        <w:ind w:firstLine="320" w:firstLineChars="200"/>
        <w:rPr>
          <w:rFonts w:hint="default" w:ascii="Times New Roman" w:hAnsi="Times New Roman" w:eastAsia="宋体" w:cs="Times New Roman"/>
          <w:color w:val="auto"/>
          <w:szCs w:val="14"/>
          <w:shd w:val="clear" w:color="auto" w:fill="FFFFFF"/>
        </w:rPr>
      </w:pPr>
    </w:p>
    <w:p w14:paraId="6A8FC11C">
      <w:pPr>
        <w:snapToGrid w:val="0"/>
        <w:ind w:firstLine="320" w:firstLineChars="200"/>
        <w:rPr>
          <w:rFonts w:hint="default" w:ascii="Times New Roman" w:hAnsi="Times New Roman" w:eastAsia="宋体" w:cs="Times New Roman"/>
          <w:color w:val="auto"/>
          <w:szCs w:val="14"/>
          <w:shd w:val="clear" w:color="auto" w:fill="FFFFFF"/>
        </w:rPr>
      </w:pPr>
    </w:p>
    <w:p w14:paraId="45BDEDB3">
      <w:pPr>
        <w:snapToGrid w:val="0"/>
        <w:ind w:firstLine="320" w:firstLineChars="200"/>
        <w:rPr>
          <w:rFonts w:hint="default" w:ascii="Times New Roman" w:hAnsi="Times New Roman" w:eastAsia="宋体" w:cs="Times New Roman"/>
          <w:color w:val="auto"/>
          <w:szCs w:val="14"/>
          <w:shd w:val="clear" w:color="auto" w:fill="FFFFFF"/>
        </w:rPr>
      </w:pPr>
    </w:p>
    <w:p w14:paraId="1F4D7EAE">
      <w:pPr>
        <w:snapToGrid w:val="0"/>
        <w:ind w:firstLine="320" w:firstLineChars="200"/>
        <w:rPr>
          <w:rFonts w:hint="default" w:ascii="Times New Roman" w:hAnsi="Times New Roman" w:eastAsia="宋体" w:cs="Times New Roman"/>
          <w:color w:val="auto"/>
          <w:szCs w:val="14"/>
          <w:shd w:val="clear" w:color="auto" w:fill="FFFFFF"/>
        </w:rPr>
      </w:pPr>
    </w:p>
    <w:p w14:paraId="169F85EB">
      <w:pPr>
        <w:snapToGrid w:val="0"/>
        <w:ind w:firstLine="320" w:firstLineChars="200"/>
        <w:rPr>
          <w:rFonts w:hint="default" w:ascii="Times New Roman" w:hAnsi="Times New Roman" w:eastAsia="宋体" w:cs="Times New Roman"/>
          <w:color w:val="auto"/>
          <w:szCs w:val="14"/>
          <w:shd w:val="clear" w:color="auto" w:fill="FFFFFF"/>
        </w:rPr>
      </w:pPr>
    </w:p>
    <w:p w14:paraId="1403D29F">
      <w:pPr>
        <w:snapToGrid w:val="0"/>
        <w:ind w:firstLine="320" w:firstLineChars="200"/>
        <w:rPr>
          <w:rFonts w:hint="default" w:ascii="Times New Roman" w:hAnsi="Times New Roman" w:eastAsia="宋体" w:cs="Times New Roman"/>
          <w:color w:val="auto"/>
          <w:szCs w:val="14"/>
          <w:shd w:val="clear" w:color="auto" w:fill="FFFFFF"/>
        </w:rPr>
      </w:pPr>
    </w:p>
    <w:p w14:paraId="0743F6B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 xml:space="preserve">For the default RPDO 0x1603 configuration, there are 2 default mapped objects, as shown in the figure below, which are 0x3020:01 Operation Command, 0x3020:02 Speed Setpoint Command. </w:t>
      </w:r>
    </w:p>
    <w:p w14:paraId="7FBDFC1E">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35242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53"/>
                    <a:stretch>
                      <a:fillRect/>
                    </a:stretch>
                  </pic:blipFill>
                  <pic:spPr>
                    <a:xfrm>
                      <a:off x="0" y="0"/>
                      <a:ext cx="4248150" cy="3524319"/>
                    </a:xfrm>
                    <a:prstGeom prst="rect">
                      <a:avLst/>
                    </a:prstGeom>
                  </pic:spPr>
                </pic:pic>
              </a:graphicData>
            </a:graphic>
          </wp:inline>
        </w:drawing>
      </w:r>
    </w:p>
    <w:p w14:paraId="649F354E">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For the 0x1603 with default configuration, it is not recommended that users modify the first 2 configured objects, but users can add objects they wish to increase after these, using the same method as configuring 0x1A01.</w:t>
      </w:r>
    </w:p>
    <w:p w14:paraId="5040B818">
      <w:pPr>
        <w:snapToGrid w:val="0"/>
        <w:ind w:firstLine="320" w:firstLineChars="200"/>
        <w:rPr>
          <w:rFonts w:hint="default" w:ascii="Times New Roman" w:hAnsi="Times New Roman" w:eastAsia="宋体" w:cs="Times New Roman"/>
          <w:color w:val="auto"/>
          <w:szCs w:val="14"/>
          <w:shd w:val="clear" w:color="auto" w:fill="FFFFFF"/>
        </w:rPr>
      </w:pPr>
    </w:p>
    <w:p w14:paraId="0B358F0F">
      <w:pPr>
        <w:snapToGrid w:val="0"/>
        <w:ind w:firstLine="320" w:firstLineChars="200"/>
        <w:rPr>
          <w:rFonts w:hint="default" w:ascii="Times New Roman" w:hAnsi="Times New Roman" w:eastAsia="宋体" w:cs="Times New Roman"/>
          <w:color w:val="auto"/>
          <w:szCs w:val="14"/>
          <w:shd w:val="clear" w:color="auto" w:fill="FFFFFF"/>
        </w:rPr>
      </w:pPr>
    </w:p>
    <w:p w14:paraId="1328CFC5">
      <w:pPr>
        <w:snapToGrid w:val="0"/>
        <w:ind w:firstLine="320" w:firstLineChars="200"/>
        <w:rPr>
          <w:rFonts w:hint="default" w:ascii="Times New Roman" w:hAnsi="Times New Roman" w:eastAsia="宋体" w:cs="Times New Roman"/>
          <w:color w:val="auto"/>
          <w:szCs w:val="14"/>
          <w:shd w:val="clear" w:color="auto" w:fill="FFFFFF"/>
        </w:rPr>
      </w:pPr>
    </w:p>
    <w:p w14:paraId="485FF7A4">
      <w:pPr>
        <w:snapToGrid w:val="0"/>
        <w:ind w:firstLine="320" w:firstLineChars="200"/>
        <w:rPr>
          <w:rFonts w:hint="default" w:ascii="Times New Roman" w:hAnsi="Times New Roman" w:eastAsia="宋体" w:cs="Times New Roman"/>
          <w:color w:val="auto"/>
          <w:szCs w:val="14"/>
          <w:shd w:val="clear" w:color="auto" w:fill="FFFFFF"/>
        </w:rPr>
      </w:pPr>
    </w:p>
    <w:p w14:paraId="2FCEBB57">
      <w:pPr>
        <w:snapToGrid w:val="0"/>
        <w:ind w:firstLine="320" w:firstLineChars="200"/>
        <w:rPr>
          <w:rFonts w:hint="default" w:ascii="Times New Roman" w:hAnsi="Times New Roman" w:eastAsia="宋体" w:cs="Times New Roman"/>
          <w:color w:val="auto"/>
          <w:szCs w:val="14"/>
          <w:shd w:val="clear" w:color="auto" w:fill="FFFFFF"/>
        </w:rPr>
      </w:pPr>
    </w:p>
    <w:p w14:paraId="38284C65">
      <w:pPr>
        <w:snapToGrid w:val="0"/>
        <w:ind w:firstLine="320" w:firstLineChars="200"/>
        <w:rPr>
          <w:rFonts w:hint="default" w:ascii="Times New Roman" w:hAnsi="Times New Roman" w:eastAsia="宋体" w:cs="Times New Roman"/>
          <w:color w:val="auto"/>
          <w:szCs w:val="14"/>
          <w:shd w:val="clear" w:color="auto" w:fill="FFFFFF"/>
        </w:rPr>
      </w:pPr>
    </w:p>
    <w:p w14:paraId="297CDF15">
      <w:pPr>
        <w:snapToGrid w:val="0"/>
        <w:ind w:firstLine="320" w:firstLineChars="200"/>
        <w:rPr>
          <w:rFonts w:hint="default" w:ascii="Times New Roman" w:hAnsi="Times New Roman" w:eastAsia="宋体" w:cs="Times New Roman"/>
          <w:color w:val="auto"/>
          <w:szCs w:val="14"/>
          <w:shd w:val="clear" w:color="auto" w:fill="FFFFFF"/>
        </w:rPr>
      </w:pPr>
    </w:p>
    <w:p w14:paraId="2EF30090">
      <w:pPr>
        <w:snapToGrid w:val="0"/>
        <w:ind w:firstLine="320" w:firstLineChars="200"/>
        <w:rPr>
          <w:rFonts w:hint="default" w:ascii="Times New Roman" w:hAnsi="Times New Roman" w:eastAsia="宋体" w:cs="Times New Roman"/>
          <w:color w:val="auto"/>
          <w:szCs w:val="14"/>
          <w:shd w:val="clear" w:color="auto" w:fill="FFFFFF"/>
        </w:rPr>
      </w:pPr>
    </w:p>
    <w:p w14:paraId="2AD57074">
      <w:pPr>
        <w:snapToGrid w:val="0"/>
        <w:ind w:firstLine="320" w:firstLineChars="200"/>
        <w:rPr>
          <w:rFonts w:hint="default" w:ascii="Times New Roman" w:hAnsi="Times New Roman" w:eastAsia="宋体" w:cs="Times New Roman"/>
          <w:color w:val="auto"/>
          <w:szCs w:val="14"/>
          <w:shd w:val="clear" w:color="auto" w:fill="FFFFFF"/>
        </w:rPr>
      </w:pPr>
    </w:p>
    <w:p w14:paraId="2BB11D74">
      <w:pPr>
        <w:snapToGrid w:val="0"/>
        <w:ind w:firstLine="320" w:firstLineChars="200"/>
        <w:rPr>
          <w:rFonts w:hint="default" w:ascii="Times New Roman" w:hAnsi="Times New Roman" w:eastAsia="宋体" w:cs="Times New Roman"/>
          <w:color w:val="auto"/>
          <w:szCs w:val="14"/>
          <w:shd w:val="clear" w:color="auto" w:fill="FFFFFF"/>
        </w:rPr>
      </w:pPr>
    </w:p>
    <w:p w14:paraId="13E12E8D">
      <w:pPr>
        <w:snapToGrid w:val="0"/>
        <w:ind w:firstLine="320" w:firstLineChars="200"/>
        <w:rPr>
          <w:rFonts w:hint="default" w:ascii="Times New Roman" w:hAnsi="Times New Roman" w:eastAsia="宋体" w:cs="Times New Roman"/>
          <w:color w:val="auto"/>
          <w:szCs w:val="14"/>
          <w:shd w:val="clear" w:color="auto" w:fill="FFFFFF"/>
        </w:rPr>
      </w:pPr>
    </w:p>
    <w:p w14:paraId="2207EA42">
      <w:pPr>
        <w:snapToGrid w:val="0"/>
        <w:ind w:firstLine="320" w:firstLineChars="200"/>
        <w:rPr>
          <w:rFonts w:hint="default" w:ascii="Times New Roman" w:hAnsi="Times New Roman" w:eastAsia="宋体" w:cs="Times New Roman"/>
          <w:color w:val="auto"/>
          <w:szCs w:val="14"/>
          <w:shd w:val="clear" w:color="auto" w:fill="FFFFFF"/>
        </w:rPr>
      </w:pPr>
    </w:p>
    <w:p w14:paraId="585E3797">
      <w:pPr>
        <w:snapToGrid w:val="0"/>
        <w:ind w:firstLine="320" w:firstLineChars="200"/>
        <w:rPr>
          <w:rFonts w:hint="default" w:ascii="Times New Roman" w:hAnsi="Times New Roman" w:eastAsia="宋体" w:cs="Times New Roman"/>
          <w:color w:val="auto"/>
          <w:szCs w:val="14"/>
          <w:shd w:val="clear" w:color="auto" w:fill="FFFFFF"/>
        </w:rPr>
      </w:pPr>
    </w:p>
    <w:p w14:paraId="0A11AAD1">
      <w:pPr>
        <w:snapToGrid w:val="0"/>
        <w:ind w:firstLine="320" w:firstLineChars="200"/>
        <w:rPr>
          <w:rFonts w:hint="default" w:ascii="Times New Roman" w:hAnsi="Times New Roman" w:eastAsia="宋体" w:cs="Times New Roman"/>
          <w:color w:val="auto"/>
          <w:szCs w:val="14"/>
          <w:shd w:val="clear" w:color="auto" w:fill="FFFFFF"/>
        </w:rPr>
      </w:pPr>
    </w:p>
    <w:p w14:paraId="7D18C11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92" w:name="_Toc160553127"/>
      <w:bookmarkStart w:id="593" w:name="_Toc135410591"/>
      <w:bookmarkStart w:id="594" w:name="_Toc16394"/>
      <w:r>
        <w:rPr>
          <w:rFonts w:hint="default" w:ascii="Times New Roman" w:hAnsi="Times New Roman" w:eastAsia="宋体" w:cs="Times New Roman"/>
          <w:sz w:val="16"/>
          <w:szCs w:val="14"/>
        </w:rPr>
        <w:t>Configure Non-periodic Communication</w:t>
      </w:r>
      <w:bookmarkEnd w:id="592"/>
      <w:bookmarkEnd w:id="593"/>
      <w:bookmarkEnd w:id="594"/>
    </w:p>
    <w:p w14:paraId="789C4F1A">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595" w:name="_Toc151729279"/>
      <w:bookmarkEnd w:id="595"/>
      <w:bookmarkStart w:id="596" w:name="_Toc135410469"/>
      <w:bookmarkEnd w:id="596"/>
      <w:bookmarkStart w:id="597" w:name="_Toc135410557"/>
      <w:bookmarkEnd w:id="597"/>
      <w:bookmarkStart w:id="598" w:name="_Toc135410592"/>
      <w:bookmarkEnd w:id="598"/>
      <w:bookmarkStart w:id="599" w:name="_Toc213"/>
      <w:r>
        <w:rPr>
          <w:rFonts w:hint="default" w:ascii="Times New Roman" w:hAnsi="Times New Roman" w:eastAsia="宋体" w:cs="Times New Roman"/>
          <w:sz w:val="16"/>
          <w:szCs w:val="14"/>
        </w:rPr>
        <w:t>Non-periodic COE-Online Acquisition</w:t>
      </w:r>
      <w:bookmarkEnd w:id="599"/>
    </w:p>
    <w:p w14:paraId="4487B0A4">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After the user activates to PreOP and higher states, they can monitor data in real-time through the COE-Online SDO data list, and can also modify SDO data by double-clicking the object dictionary.</w:t>
      </w:r>
    </w:p>
    <w:p w14:paraId="2183423F">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292227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54"/>
                    <a:srcRect t="9881"/>
                    <a:stretch>
                      <a:fillRect/>
                    </a:stretch>
                  </pic:blipFill>
                  <pic:spPr>
                    <a:xfrm>
                      <a:off x="0" y="0"/>
                      <a:ext cx="4248150" cy="2922579"/>
                    </a:xfrm>
                    <a:prstGeom prst="rect">
                      <a:avLst/>
                    </a:prstGeom>
                    <a:ln>
                      <a:noFill/>
                    </a:ln>
                  </pic:spPr>
                </pic:pic>
              </a:graphicData>
            </a:graphic>
          </wp:inline>
        </w:drawing>
      </w:r>
    </w:p>
    <w:p w14:paraId="4C3D11DD">
      <w:pPr>
        <w:pStyle w:val="7"/>
        <w:keepNext w:val="0"/>
        <w:keepLines w:val="0"/>
        <w:pageBreakBefore w:val="0"/>
        <w:widowControl w:val="0"/>
        <w:numPr>
          <w:ilvl w:val="3"/>
          <w:numId w:val="0"/>
        </w:numPr>
        <w:kinsoku/>
        <w:wordWrap w:val="0"/>
        <w:overflowPunct/>
        <w:topLinePunct w:val="0"/>
        <w:autoSpaceDE/>
        <w:autoSpaceDN/>
        <w:bidi w:val="0"/>
        <w:adjustRightInd/>
        <w:snapToGrid w:val="0"/>
        <w:spacing w:before="84" w:beforeLines="35"/>
        <w:ind w:leftChars="0"/>
        <w:rPr>
          <w:rFonts w:hint="default" w:ascii="Times New Roman" w:hAnsi="Times New Roman" w:eastAsia="宋体" w:cs="Times New Roman"/>
          <w:sz w:val="16"/>
          <w:szCs w:val="14"/>
        </w:rPr>
      </w:pPr>
      <w:bookmarkStart w:id="600" w:name="_Toc23276"/>
    </w:p>
    <w:p w14:paraId="0AE1CF64">
      <w:pPr>
        <w:rPr>
          <w:rFonts w:hint="default" w:ascii="Times New Roman" w:hAnsi="Times New Roman" w:eastAsia="宋体" w:cs="Times New Roman"/>
          <w:sz w:val="16"/>
          <w:szCs w:val="14"/>
        </w:rPr>
      </w:pPr>
    </w:p>
    <w:p w14:paraId="08BE6E19">
      <w:pPr>
        <w:rPr>
          <w:rFonts w:hint="default" w:ascii="Times New Roman" w:hAnsi="Times New Roman" w:eastAsia="宋体" w:cs="Times New Roman"/>
          <w:sz w:val="16"/>
          <w:szCs w:val="14"/>
        </w:rPr>
      </w:pPr>
    </w:p>
    <w:p w14:paraId="1175B005">
      <w:pPr>
        <w:rPr>
          <w:rFonts w:hint="default" w:ascii="Times New Roman" w:hAnsi="Times New Roman" w:eastAsia="宋体" w:cs="Times New Roman"/>
          <w:sz w:val="16"/>
          <w:szCs w:val="14"/>
        </w:rPr>
      </w:pPr>
    </w:p>
    <w:p w14:paraId="009D28F3">
      <w:pPr>
        <w:rPr>
          <w:rFonts w:hint="default" w:ascii="Times New Roman" w:hAnsi="Times New Roman" w:eastAsia="宋体" w:cs="Times New Roman"/>
          <w:sz w:val="16"/>
          <w:szCs w:val="14"/>
        </w:rPr>
      </w:pPr>
    </w:p>
    <w:p w14:paraId="3AB01B88">
      <w:pPr>
        <w:rPr>
          <w:rFonts w:hint="default" w:ascii="Times New Roman" w:hAnsi="Times New Roman" w:eastAsia="宋体" w:cs="Times New Roman"/>
          <w:sz w:val="16"/>
          <w:szCs w:val="14"/>
        </w:rPr>
      </w:pPr>
    </w:p>
    <w:p w14:paraId="23E6D1D3">
      <w:pPr>
        <w:rPr>
          <w:rFonts w:hint="default" w:ascii="Times New Roman" w:hAnsi="Times New Roman" w:eastAsia="宋体" w:cs="Times New Roman"/>
          <w:sz w:val="16"/>
          <w:szCs w:val="14"/>
        </w:rPr>
      </w:pPr>
    </w:p>
    <w:p w14:paraId="606775DC">
      <w:pPr>
        <w:rPr>
          <w:rFonts w:hint="default" w:ascii="Times New Roman" w:hAnsi="Times New Roman" w:eastAsia="宋体" w:cs="Times New Roman"/>
          <w:sz w:val="16"/>
          <w:szCs w:val="14"/>
        </w:rPr>
      </w:pPr>
    </w:p>
    <w:p w14:paraId="1D0F3E0A">
      <w:pPr>
        <w:rPr>
          <w:rFonts w:hint="default" w:ascii="Times New Roman" w:hAnsi="Times New Roman" w:eastAsia="宋体" w:cs="Times New Roman"/>
          <w:sz w:val="16"/>
          <w:szCs w:val="14"/>
        </w:rPr>
      </w:pPr>
    </w:p>
    <w:p w14:paraId="6BE1C852">
      <w:pPr>
        <w:rPr>
          <w:rFonts w:hint="default" w:ascii="Times New Roman" w:hAnsi="Times New Roman" w:eastAsia="宋体" w:cs="Times New Roman"/>
          <w:sz w:val="16"/>
          <w:szCs w:val="14"/>
        </w:rPr>
      </w:pPr>
    </w:p>
    <w:p w14:paraId="21242B4D">
      <w:pPr>
        <w:rPr>
          <w:rFonts w:hint="default" w:ascii="Times New Roman" w:hAnsi="Times New Roman" w:eastAsia="宋体" w:cs="Times New Roman"/>
          <w:sz w:val="16"/>
          <w:szCs w:val="14"/>
        </w:rPr>
      </w:pPr>
    </w:p>
    <w:p w14:paraId="17F4A843">
      <w:pPr>
        <w:rPr>
          <w:rFonts w:hint="default" w:ascii="Times New Roman" w:hAnsi="Times New Roman" w:eastAsia="宋体" w:cs="Times New Roman"/>
          <w:sz w:val="16"/>
          <w:szCs w:val="14"/>
        </w:rPr>
      </w:pPr>
    </w:p>
    <w:p w14:paraId="0F6F4DFE">
      <w:pPr>
        <w:rPr>
          <w:rFonts w:hint="default" w:ascii="Times New Roman" w:hAnsi="Times New Roman" w:eastAsia="宋体" w:cs="Times New Roman"/>
          <w:sz w:val="16"/>
          <w:szCs w:val="14"/>
        </w:rPr>
      </w:pPr>
    </w:p>
    <w:p w14:paraId="733E16C8">
      <w:pPr>
        <w:rPr>
          <w:rFonts w:hint="default" w:ascii="Times New Roman" w:hAnsi="Times New Roman" w:eastAsia="宋体" w:cs="Times New Roman"/>
          <w:sz w:val="16"/>
          <w:szCs w:val="14"/>
        </w:rPr>
      </w:pPr>
    </w:p>
    <w:p w14:paraId="3C973344">
      <w:pPr>
        <w:rPr>
          <w:rFonts w:hint="default" w:ascii="Times New Roman" w:hAnsi="Times New Roman" w:eastAsia="宋体" w:cs="Times New Roman"/>
          <w:sz w:val="16"/>
          <w:szCs w:val="14"/>
        </w:rPr>
      </w:pPr>
    </w:p>
    <w:p w14:paraId="7FA7AA49">
      <w:pPr>
        <w:rPr>
          <w:rFonts w:hint="default" w:ascii="Times New Roman" w:hAnsi="Times New Roman" w:eastAsia="宋体" w:cs="Times New Roman"/>
          <w:sz w:val="16"/>
          <w:szCs w:val="14"/>
        </w:rPr>
      </w:pPr>
    </w:p>
    <w:p w14:paraId="33805341">
      <w:pPr>
        <w:rPr>
          <w:rFonts w:hint="default" w:ascii="Times New Roman" w:hAnsi="Times New Roman" w:eastAsia="宋体" w:cs="Times New Roman"/>
          <w:sz w:val="16"/>
          <w:szCs w:val="14"/>
        </w:rPr>
      </w:pPr>
    </w:p>
    <w:p w14:paraId="3A70C57E">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r>
        <w:rPr>
          <w:rFonts w:hint="default" w:ascii="Times New Roman" w:hAnsi="Times New Roman" w:eastAsia="宋体" w:cs="Times New Roman"/>
          <w:sz w:val="16"/>
          <w:szCs w:val="14"/>
        </w:rPr>
        <w:t>Custom object dictionary for non-cyclic read/write</w:t>
      </w:r>
      <w:bookmarkEnd w:id="600"/>
    </w:p>
    <w:p w14:paraId="2356E5FE">
      <w:pPr>
        <w:snapToGrid w:val="0"/>
        <w:ind w:firstLine="320" w:firstLineChars="200"/>
        <w:rPr>
          <w:rFonts w:hint="default" w:ascii="Times New Roman" w:hAnsi="Times New Roman" w:eastAsia="宋体" w:cs="Times New Roman"/>
          <w:color w:val="auto"/>
          <w:szCs w:val="14"/>
        </w:rPr>
      </w:pPr>
      <w:bookmarkStart w:id="601" w:name="_Toc23664"/>
      <w:r>
        <w:rPr>
          <w:rFonts w:hint="default" w:ascii="Times New Roman" w:hAnsi="Times New Roman" w:eastAsia="宋体" w:cs="Times New Roman"/>
          <w:color w:val="auto"/>
          <w:szCs w:val="14"/>
        </w:rPr>
        <w:t>1. Non-cyclic write</w:t>
      </w:r>
      <w:bookmarkEnd w:id="601"/>
    </w:p>
    <w:p w14:paraId="7C10E2C4">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Section 5.3.3.2 has already introduced using a custom object dictionary to operate multiple consecutive registers of the inverter, and now the specific configuration steps are demonstrated.</w:t>
      </w:r>
    </w:p>
    <w:p w14:paraId="1B2BCFD3">
      <w:pPr>
        <w:rPr>
          <w:rFonts w:hint="default" w:ascii="Times New Roman" w:hAnsi="Times New Roman" w:eastAsia="宋体" w:cs="Times New Roman"/>
          <w:szCs w:val="14"/>
        </w:rPr>
      </w:pPr>
      <w:r>
        <w:rPr>
          <w:rFonts w:hint="default" w:ascii="Times New Roman" w:hAnsi="Times New Roman" w:eastAsia="宋体" w:cs="Times New Roman"/>
          <w:szCs w:val="14"/>
        </w:rPr>
        <w:t>For the convenience of users, two non-cyclic read/write function blocks that can be used directly are encapsulated: the read function block is Noncyclic_Read2, and the write function block is Noncyclic_Write2. Both function blocks include the capability to obtain SDO transmission error codes. Each execution of a non-cyclic read or write will retrieve an SDO transmission error code, and if there is no error, the error code will return 0. The example code after calling these two function blocks is shown in the figure below, where the red box indicates the instantiation and invocation of the function blocks.</w:t>
      </w:r>
    </w:p>
    <w:p w14:paraId="50E2B74E">
      <w:pP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3438525"/>
            <wp:effectExtent l="0" t="0" r="0" b="952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55"/>
                    <a:stretch>
                      <a:fillRect/>
                    </a:stretch>
                  </pic:blipFill>
                  <pic:spPr>
                    <a:xfrm>
                      <a:off x="0" y="0"/>
                      <a:ext cx="4248150" cy="3438838"/>
                    </a:xfrm>
                    <a:prstGeom prst="rect">
                      <a:avLst/>
                    </a:prstGeom>
                  </pic:spPr>
                </pic:pic>
              </a:graphicData>
            </a:graphic>
          </wp:inline>
        </w:drawing>
      </w:r>
    </w:p>
    <w:p w14:paraId="2157AED2">
      <w:pPr>
        <w:snapToGrid w:val="0"/>
        <w:ind w:firstLine="320" w:firstLineChars="200"/>
        <w:rPr>
          <w:rFonts w:hint="default" w:ascii="Times New Roman" w:hAnsi="Times New Roman" w:eastAsia="宋体" w:cs="Times New Roman"/>
          <w:color w:val="auto"/>
          <w:szCs w:val="14"/>
        </w:rPr>
      </w:pPr>
    </w:p>
    <w:p w14:paraId="72742FF1">
      <w:pPr>
        <w:snapToGrid w:val="0"/>
        <w:ind w:firstLine="320" w:firstLineChars="200"/>
        <w:rPr>
          <w:rFonts w:hint="default" w:ascii="Times New Roman" w:hAnsi="Times New Roman" w:eastAsia="宋体" w:cs="Times New Roman"/>
          <w:color w:val="auto"/>
          <w:szCs w:val="14"/>
        </w:rPr>
      </w:pPr>
    </w:p>
    <w:p w14:paraId="3D072D68">
      <w:pPr>
        <w:snapToGrid w:val="0"/>
        <w:ind w:firstLine="320" w:firstLineChars="200"/>
        <w:rPr>
          <w:rFonts w:hint="default" w:ascii="Times New Roman" w:hAnsi="Times New Roman" w:eastAsia="宋体" w:cs="Times New Roman"/>
          <w:color w:val="auto"/>
          <w:szCs w:val="14"/>
        </w:rPr>
      </w:pPr>
    </w:p>
    <w:p w14:paraId="4C5A6AAA">
      <w:pPr>
        <w:snapToGrid w:val="0"/>
        <w:ind w:firstLine="320" w:firstLineChars="200"/>
        <w:rPr>
          <w:rFonts w:hint="default" w:ascii="Times New Roman" w:hAnsi="Times New Roman" w:eastAsia="宋体" w:cs="Times New Roman"/>
          <w:color w:val="auto"/>
          <w:szCs w:val="14"/>
        </w:rPr>
      </w:pPr>
    </w:p>
    <w:p w14:paraId="3B972FA7">
      <w:pPr>
        <w:snapToGrid w:val="0"/>
        <w:ind w:firstLine="320" w:firstLineChars="200"/>
        <w:rPr>
          <w:rFonts w:hint="default" w:ascii="Times New Roman" w:hAnsi="Times New Roman" w:eastAsia="宋体" w:cs="Times New Roman"/>
          <w:color w:val="auto"/>
          <w:szCs w:val="14"/>
        </w:rPr>
      </w:pPr>
    </w:p>
    <w:p w14:paraId="2B60FF9F">
      <w:pPr>
        <w:snapToGrid w:val="0"/>
        <w:ind w:firstLine="320" w:firstLineChars="200"/>
        <w:rPr>
          <w:rFonts w:hint="default" w:ascii="Times New Roman" w:hAnsi="Times New Roman" w:eastAsia="宋体" w:cs="Times New Roman"/>
          <w:color w:val="auto"/>
          <w:szCs w:val="14"/>
        </w:rPr>
      </w:pPr>
    </w:p>
    <w:p w14:paraId="4B372B8B">
      <w:pPr>
        <w:snapToGrid w:val="0"/>
        <w:ind w:firstLine="320" w:firstLineChars="200"/>
        <w:rPr>
          <w:rFonts w:hint="default" w:ascii="Times New Roman" w:hAnsi="Times New Roman" w:eastAsia="宋体" w:cs="Times New Roman"/>
          <w:color w:val="auto"/>
          <w:szCs w:val="14"/>
        </w:rPr>
      </w:pPr>
    </w:p>
    <w:p w14:paraId="3E0C60B1">
      <w:pPr>
        <w:snapToGrid w:val="0"/>
        <w:ind w:firstLine="320" w:firstLineChars="200"/>
        <w:rPr>
          <w:rFonts w:hint="default" w:ascii="Times New Roman" w:hAnsi="Times New Roman" w:eastAsia="宋体" w:cs="Times New Roman"/>
          <w:color w:val="auto"/>
          <w:szCs w:val="14"/>
        </w:rPr>
      </w:pPr>
    </w:p>
    <w:p w14:paraId="7490FC0C">
      <w:pPr>
        <w:snapToGrid w:val="0"/>
        <w:ind w:firstLine="320" w:firstLineChars="200"/>
        <w:rPr>
          <w:rFonts w:hint="default" w:ascii="Times New Roman" w:hAnsi="Times New Roman" w:eastAsia="宋体" w:cs="Times New Roman"/>
          <w:color w:val="auto"/>
          <w:szCs w:val="14"/>
        </w:rPr>
      </w:pPr>
    </w:p>
    <w:p w14:paraId="0ADF63F1">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variables bExecute_Write_5600 and bExecute_Write_5301 indicate whether to perform a non-periodic read. The values of sNetID and nSlaveAddr in the function block need to be entered according to the actual operation of EtherCAT, as shown in the figure below:</w:t>
      </w:r>
    </w:p>
    <w:p w14:paraId="1CDD4DD2">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278955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56"/>
                    <a:stretch>
                      <a:fillRect/>
                    </a:stretch>
                  </pic:blipFill>
                  <pic:spPr>
                    <a:xfrm>
                      <a:off x="0" y="0"/>
                      <a:ext cx="4248150" cy="2790111"/>
                    </a:xfrm>
                    <a:prstGeom prst="rect">
                      <a:avLst/>
                    </a:prstGeom>
                  </pic:spPr>
                </pic:pic>
              </a:graphicData>
            </a:graphic>
          </wp:inline>
        </w:drawing>
      </w:r>
    </w:p>
    <w:p w14:paraId="12E9440D">
      <w:pPr>
        <w:snapToGrid w:val="0"/>
        <w:ind w:firstLine="320" w:firstLineChars="200"/>
        <w:rPr>
          <w:rFonts w:hint="default" w:ascii="Times New Roman" w:hAnsi="Times New Roman" w:eastAsia="宋体" w:cs="Times New Roman"/>
          <w:color w:val="auto"/>
          <w:szCs w:val="14"/>
        </w:rPr>
      </w:pPr>
    </w:p>
    <w:p w14:paraId="030A7D5C">
      <w:pPr>
        <w:snapToGrid w:val="0"/>
        <w:ind w:firstLine="320" w:firstLineChars="200"/>
        <w:rPr>
          <w:rFonts w:hint="default" w:ascii="Times New Roman" w:hAnsi="Times New Roman" w:eastAsia="宋体" w:cs="Times New Roman"/>
          <w:color w:val="auto"/>
          <w:szCs w:val="14"/>
        </w:rPr>
      </w:pPr>
    </w:p>
    <w:p w14:paraId="41DF1CA3">
      <w:pPr>
        <w:snapToGrid w:val="0"/>
        <w:ind w:firstLine="320" w:firstLineChars="200"/>
        <w:rPr>
          <w:rFonts w:hint="default" w:ascii="Times New Roman" w:hAnsi="Times New Roman" w:eastAsia="宋体" w:cs="Times New Roman"/>
          <w:color w:val="auto"/>
          <w:szCs w:val="14"/>
        </w:rPr>
      </w:pPr>
    </w:p>
    <w:p w14:paraId="6E0BBD10">
      <w:pPr>
        <w:snapToGrid w:val="0"/>
        <w:ind w:firstLine="320" w:firstLineChars="200"/>
        <w:rPr>
          <w:rFonts w:hint="default" w:ascii="Times New Roman" w:hAnsi="Times New Roman" w:eastAsia="宋体" w:cs="Times New Roman"/>
          <w:color w:val="auto"/>
          <w:szCs w:val="14"/>
        </w:rPr>
      </w:pPr>
    </w:p>
    <w:p w14:paraId="5D9B7573">
      <w:pPr>
        <w:snapToGrid w:val="0"/>
        <w:ind w:firstLine="320" w:firstLineChars="200"/>
        <w:rPr>
          <w:rFonts w:hint="default" w:ascii="Times New Roman" w:hAnsi="Times New Roman" w:eastAsia="宋体" w:cs="Times New Roman"/>
          <w:color w:val="auto"/>
          <w:szCs w:val="14"/>
        </w:rPr>
      </w:pPr>
    </w:p>
    <w:p w14:paraId="1D4FECA1">
      <w:pPr>
        <w:snapToGrid w:val="0"/>
        <w:ind w:firstLine="320" w:firstLineChars="200"/>
        <w:rPr>
          <w:rFonts w:hint="default" w:ascii="Times New Roman" w:hAnsi="Times New Roman" w:eastAsia="宋体" w:cs="Times New Roman"/>
          <w:color w:val="auto"/>
          <w:szCs w:val="14"/>
        </w:rPr>
      </w:pPr>
    </w:p>
    <w:p w14:paraId="71B758FA">
      <w:pPr>
        <w:snapToGrid w:val="0"/>
        <w:ind w:firstLine="320" w:firstLineChars="200"/>
        <w:rPr>
          <w:rFonts w:hint="default" w:ascii="Times New Roman" w:hAnsi="Times New Roman" w:eastAsia="宋体" w:cs="Times New Roman"/>
          <w:color w:val="auto"/>
          <w:szCs w:val="14"/>
        </w:rPr>
      </w:pPr>
    </w:p>
    <w:p w14:paraId="2CF83A02">
      <w:pPr>
        <w:snapToGrid w:val="0"/>
        <w:ind w:firstLine="320" w:firstLineChars="200"/>
        <w:rPr>
          <w:rFonts w:hint="default" w:ascii="Times New Roman" w:hAnsi="Times New Roman" w:eastAsia="宋体" w:cs="Times New Roman"/>
          <w:color w:val="auto"/>
          <w:szCs w:val="14"/>
        </w:rPr>
      </w:pPr>
    </w:p>
    <w:p w14:paraId="40796F8F">
      <w:pPr>
        <w:snapToGrid w:val="0"/>
        <w:ind w:firstLine="320" w:firstLineChars="200"/>
        <w:rPr>
          <w:rFonts w:hint="default" w:ascii="Times New Roman" w:hAnsi="Times New Roman" w:eastAsia="宋体" w:cs="Times New Roman"/>
          <w:color w:val="auto"/>
          <w:szCs w:val="14"/>
        </w:rPr>
      </w:pPr>
    </w:p>
    <w:p w14:paraId="1ADF200F">
      <w:pPr>
        <w:snapToGrid w:val="0"/>
        <w:ind w:firstLine="320" w:firstLineChars="200"/>
        <w:rPr>
          <w:rFonts w:hint="default" w:ascii="Times New Roman" w:hAnsi="Times New Roman" w:eastAsia="宋体" w:cs="Times New Roman"/>
          <w:color w:val="auto"/>
          <w:szCs w:val="14"/>
        </w:rPr>
      </w:pPr>
    </w:p>
    <w:p w14:paraId="5CA6D63C">
      <w:pPr>
        <w:snapToGrid w:val="0"/>
        <w:ind w:firstLine="320" w:firstLineChars="200"/>
        <w:rPr>
          <w:rFonts w:hint="default" w:ascii="Times New Roman" w:hAnsi="Times New Roman" w:eastAsia="宋体" w:cs="Times New Roman"/>
          <w:color w:val="auto"/>
          <w:szCs w:val="14"/>
        </w:rPr>
      </w:pPr>
    </w:p>
    <w:p w14:paraId="2C019A8E">
      <w:pPr>
        <w:snapToGrid w:val="0"/>
        <w:ind w:firstLine="320" w:firstLineChars="200"/>
        <w:rPr>
          <w:rFonts w:hint="default" w:ascii="Times New Roman" w:hAnsi="Times New Roman" w:eastAsia="宋体" w:cs="Times New Roman"/>
          <w:color w:val="auto"/>
          <w:szCs w:val="14"/>
        </w:rPr>
      </w:pPr>
    </w:p>
    <w:p w14:paraId="20DAAAA8">
      <w:pPr>
        <w:snapToGrid w:val="0"/>
        <w:ind w:firstLine="320" w:firstLineChars="200"/>
        <w:rPr>
          <w:rFonts w:hint="default" w:ascii="Times New Roman" w:hAnsi="Times New Roman" w:eastAsia="宋体" w:cs="Times New Roman"/>
          <w:color w:val="auto"/>
          <w:szCs w:val="14"/>
        </w:rPr>
      </w:pPr>
    </w:p>
    <w:p w14:paraId="1AA5A965">
      <w:pPr>
        <w:snapToGrid w:val="0"/>
        <w:ind w:firstLine="320" w:firstLineChars="200"/>
        <w:rPr>
          <w:rFonts w:hint="default" w:ascii="Times New Roman" w:hAnsi="Times New Roman" w:eastAsia="宋体" w:cs="Times New Roman"/>
          <w:color w:val="auto"/>
          <w:szCs w:val="14"/>
        </w:rPr>
      </w:pPr>
    </w:p>
    <w:p w14:paraId="39BE9F12">
      <w:pPr>
        <w:snapToGrid w:val="0"/>
        <w:ind w:firstLine="320" w:firstLineChars="200"/>
        <w:rPr>
          <w:rFonts w:hint="default" w:ascii="Times New Roman" w:hAnsi="Times New Roman" w:eastAsia="宋体" w:cs="Times New Roman"/>
          <w:color w:val="auto"/>
          <w:szCs w:val="14"/>
        </w:rPr>
      </w:pPr>
    </w:p>
    <w:p w14:paraId="529E3E4C">
      <w:pPr>
        <w:snapToGrid w:val="0"/>
        <w:ind w:firstLine="320" w:firstLineChars="200"/>
        <w:rPr>
          <w:rFonts w:hint="default" w:ascii="Times New Roman" w:hAnsi="Times New Roman" w:eastAsia="宋体" w:cs="Times New Roman"/>
          <w:color w:val="auto"/>
          <w:szCs w:val="14"/>
        </w:rPr>
      </w:pPr>
    </w:p>
    <w:p w14:paraId="2F8C1C24">
      <w:pPr>
        <w:snapToGrid w:val="0"/>
        <w:ind w:firstLine="320" w:firstLineChars="200"/>
        <w:rPr>
          <w:rFonts w:hint="default" w:ascii="Times New Roman" w:hAnsi="Times New Roman" w:eastAsia="宋体" w:cs="Times New Roman"/>
          <w:color w:val="auto"/>
          <w:szCs w:val="14"/>
        </w:rPr>
      </w:pPr>
    </w:p>
    <w:p w14:paraId="64636E12">
      <w:pPr>
        <w:snapToGrid w:val="0"/>
        <w:ind w:firstLine="320" w:firstLineChars="200"/>
        <w:rPr>
          <w:rFonts w:hint="default" w:ascii="Times New Roman" w:hAnsi="Times New Roman" w:eastAsia="宋体" w:cs="Times New Roman"/>
          <w:color w:val="auto"/>
          <w:szCs w:val="14"/>
        </w:rPr>
      </w:pPr>
    </w:p>
    <w:p w14:paraId="6D78A929">
      <w:pPr>
        <w:snapToGrid w:val="0"/>
        <w:ind w:firstLine="320" w:firstLineChars="200"/>
        <w:rPr>
          <w:rFonts w:hint="default" w:ascii="Times New Roman" w:hAnsi="Times New Roman" w:eastAsia="宋体" w:cs="Times New Roman"/>
          <w:color w:val="auto"/>
          <w:szCs w:val="14"/>
        </w:rPr>
      </w:pPr>
    </w:p>
    <w:p w14:paraId="54A4A29C">
      <w:pPr>
        <w:snapToGrid w:val="0"/>
        <w:ind w:firstLine="320" w:firstLineChars="200"/>
        <w:rPr>
          <w:rFonts w:hint="default" w:ascii="Times New Roman" w:hAnsi="Times New Roman" w:eastAsia="宋体" w:cs="Times New Roman"/>
          <w:b/>
          <w:color w:val="auto"/>
          <w:szCs w:val="14"/>
        </w:rPr>
      </w:pPr>
      <w:r>
        <w:rPr>
          <w:rFonts w:hint="default" w:ascii="Times New Roman" w:hAnsi="Times New Roman" w:eastAsia="宋体" w:cs="Times New Roman"/>
          <w:color w:val="auto"/>
          <w:szCs w:val="14"/>
        </w:rPr>
        <w:t>The array WriteBuffer_5600 is used to write the starting address of the Modbus to be written, the number of registers to be written, and the values of each register to be written, as shown in the figure below.</w:t>
      </w:r>
    </w:p>
    <w:p w14:paraId="1AC21C7E">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49403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57"/>
                    <a:stretch>
                      <a:fillRect/>
                    </a:stretch>
                  </pic:blipFill>
                  <pic:spPr>
                    <a:xfrm>
                      <a:off x="0" y="0"/>
                      <a:ext cx="4248150" cy="4940450"/>
                    </a:xfrm>
                    <a:prstGeom prst="rect">
                      <a:avLst/>
                    </a:prstGeom>
                  </pic:spPr>
                </pic:pic>
              </a:graphicData>
            </a:graphic>
          </wp:inline>
        </w:drawing>
      </w:r>
    </w:p>
    <w:p w14:paraId="7C0A489D">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When the values are ready, they are written, and bExecute_Write_5600 is set to True, which will execute a non-periodic write operation. You can check the values returned by the function block's Result and Abortcode_5600, as well as the error list below, to determine if the aperiodic write was successful. If Result equals 1 and nAbortCode under Abortcode_5600 equals 0, then the aperiodic write was successful. If Result equals 2, it indicates that an SDO transfer error code has been obtained. The specific error can be seen in the nAbortCode value under Abortcode_5600, which is explained in Table 3.1. If Result equals 3, it indicates an ADS error. For detailed information on ADS errors, refer to the TwinCAT 3 help documentation.</w:t>
      </w:r>
    </w:p>
    <w:p w14:paraId="2158EF0D">
      <w:pPr>
        <w:rPr>
          <w:rFonts w:hint="default" w:ascii="Times New Roman" w:hAnsi="Times New Roman" w:eastAsia="宋体" w:cs="Times New Roman"/>
          <w:szCs w:val="14"/>
        </w:rPr>
      </w:pPr>
      <w:r>
        <w:rPr>
          <w:rFonts w:hint="default" w:ascii="Times New Roman" w:hAnsi="Times New Roman" w:eastAsia="宋体" w:cs="Times New Roman"/>
          <w:szCs w:val="14"/>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146050</wp:posOffset>
                </wp:positionV>
                <wp:extent cx="265430" cy="147955"/>
                <wp:effectExtent l="0" t="0" r="20320" b="23495"/>
                <wp:wrapNone/>
                <wp:docPr id="202" name="矩形 202"/>
                <wp:cNvGraphicFramePr/>
                <a:graphic xmlns:a="http://schemas.openxmlformats.org/drawingml/2006/main">
                  <a:graphicData uri="http://schemas.microsoft.com/office/word/2010/wordprocessingShape">
                    <wps:wsp>
                      <wps:cNvSpPr/>
                      <wps:spPr>
                        <a:xfrm>
                          <a:off x="0" y="0"/>
                          <a:ext cx="265430" cy="1479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11.5pt;height:11.65pt;width:20.9pt;mso-position-horizontal:right;mso-position-horizontal-relative:margin;z-index:251667456;v-text-anchor:middle;mso-width-relative:page;mso-height-relative:page;" filled="f" stroked="t" coordsize="21600,21600" o:gfxdata="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5cnfs0gAAAAUBAAAPAAAAAAAAAAEAIAAAACIAAABkcnMvZG93bnJldi54bWxQSwEC&#10;FAAUAAAACACHTuJA/gxJ+WwCAADOBAAADgAAAAAAAAABACAAAAAhAQAAZHJzL2Uyb0RvYy54bWxQ&#10;SwUGAAAAAAYABgBZAQAA/wUAAAAA&#10;">
                <v:fill on="f" focussize="0,0"/>
                <v:stroke weight="1pt" color="#FF0000 [3204]" miterlimit="8" joinstyle="miter"/>
                <v:imagedata o:title=""/>
                <o:lock v:ext="edit" aspectratio="f"/>
              </v:rect>
            </w:pict>
          </mc:Fallback>
        </mc:AlternateContent>
      </w:r>
      <w:r>
        <w:rPr>
          <w:rFonts w:hint="default" w:ascii="Times New Roman" w:hAnsi="Times New Roman" w:eastAsia="宋体" w:cs="Times New Roman"/>
          <w:szCs w:val="14"/>
        </w:rPr>
        <mc:AlternateContent>
          <mc:Choice Requires="wps">
            <w:drawing>
              <wp:anchor distT="0" distB="0" distL="114300" distR="114300" simplePos="0" relativeHeight="251666432" behindDoc="0" locked="0" layoutInCell="1" allowOverlap="1">
                <wp:simplePos x="0" y="0"/>
                <wp:positionH relativeFrom="column">
                  <wp:posOffset>2898775</wp:posOffset>
                </wp:positionH>
                <wp:positionV relativeFrom="paragraph">
                  <wp:posOffset>750570</wp:posOffset>
                </wp:positionV>
                <wp:extent cx="741680" cy="130810"/>
                <wp:effectExtent l="0" t="0" r="20955" b="22225"/>
                <wp:wrapNone/>
                <wp:docPr id="203" name="矩形 203"/>
                <wp:cNvGraphicFramePr/>
                <a:graphic xmlns:a="http://schemas.openxmlformats.org/drawingml/2006/main">
                  <a:graphicData uri="http://schemas.microsoft.com/office/word/2010/wordprocessingShape">
                    <wps:wsp>
                      <wps:cNvSpPr/>
                      <wps:spPr>
                        <a:xfrm>
                          <a:off x="0" y="0"/>
                          <a:ext cx="741680" cy="1308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25pt;margin-top:59.1pt;height:10.3pt;width:58.4pt;z-index:251666432;v-text-anchor:middle;mso-width-relative:page;mso-height-relative:page;" filled="f" stroked="t" coordsize="21600,21600" o:gfxdata="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eFNgfYAAAACwEAAA8AAAAAAAAAAQAgAAAAIgAAAGRycy9kb3ducmV2Lnht&#10;bFBLAQIUABQAAAAIAIdO4kBE9KItawIAAM4EAAAOAAAAAAAAAAEAIAAAACcBAABkcnMvZTJvRG9j&#10;LnhtbFBLBQYAAAAABgAGAFkBAAAEBgAAAAA=&#10;">
                <v:fill on="f" focussize="0,0"/>
                <v:stroke weight="1pt" color="#FF0000 [3204]" miterlimit="8" joinstyle="miter"/>
                <v:imagedata o:title=""/>
                <o:lock v:ext="edit" aspectratio="f"/>
              </v:rect>
            </w:pict>
          </mc:Fallback>
        </mc:AlternateContent>
      </w:r>
      <w:r>
        <w:rPr>
          <w:rFonts w:hint="default" w:ascii="Times New Roman" w:hAnsi="Times New Roman" w:eastAsia="宋体" w:cs="Times New Roman"/>
          <w:szCs w:val="14"/>
        </w:rPr>
        <mc:AlternateContent>
          <mc:Choice Requires="wps">
            <w:drawing>
              <wp:anchor distT="0" distB="0" distL="114300" distR="114300" simplePos="0" relativeHeight="251665408" behindDoc="0" locked="0" layoutInCell="1" allowOverlap="1">
                <wp:simplePos x="0" y="0"/>
                <wp:positionH relativeFrom="column">
                  <wp:posOffset>2949575</wp:posOffset>
                </wp:positionH>
                <wp:positionV relativeFrom="paragraph">
                  <wp:posOffset>998855</wp:posOffset>
                </wp:positionV>
                <wp:extent cx="273050" cy="896620"/>
                <wp:effectExtent l="0" t="0" r="12700" b="18415"/>
                <wp:wrapNone/>
                <wp:docPr id="204" name="矩形 204"/>
                <wp:cNvGraphicFramePr/>
                <a:graphic xmlns:a="http://schemas.openxmlformats.org/drawingml/2006/main">
                  <a:graphicData uri="http://schemas.microsoft.com/office/word/2010/wordprocessingShape">
                    <wps:wsp>
                      <wps:cNvSpPr/>
                      <wps:spPr>
                        <a:xfrm>
                          <a:off x="0" y="0"/>
                          <a:ext cx="273050" cy="8966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2.25pt;margin-top:78.65pt;height:70.6pt;width:21.5pt;z-index:251665408;v-text-anchor:middle;mso-width-relative:page;mso-height-relative:page;" filled="f" stroked="t" coordsize="21600,21600" o:gfxdata="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puH3vYAAAACwEAAA8AAAAAAAAAAQAgAAAAIgAAAGRycy9kb3ducmV2Lnht&#10;bFBLAQIUABQAAAAIAIdO4kBVvW5bawIAAM4EAAAOAAAAAAAAAAEAIAAAACcBAABkcnMvZTJvRG9j&#10;LnhtbFBLBQYAAAAABgAGAFkBAAAEBgAAAAA=&#10;">
                <v:fill on="f" focussize="0,0"/>
                <v:stroke weight="1pt" color="#FF0000 [3204]" miterlimit="8" joinstyle="miter"/>
                <v:imagedata o:title=""/>
                <o:lock v:ext="edit" aspectratio="f"/>
              </v:rect>
            </w:pict>
          </mc:Fallback>
        </mc:AlternateContent>
      </w:r>
      <w:r>
        <w:rPr>
          <w:rFonts w:hint="default" w:ascii="Times New Roman" w:hAnsi="Times New Roman" w:eastAsia="宋体" w:cs="Times New Roman"/>
          <w:szCs w:val="14"/>
        </w:rPr>
        <w:drawing>
          <wp:inline distT="0" distB="0" distL="0" distR="0">
            <wp:extent cx="4248150" cy="2893695"/>
            <wp:effectExtent l="0" t="0" r="0" b="190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58"/>
                    <a:srcRect l="-1" t="14740" r="65974" b="12353"/>
                    <a:stretch>
                      <a:fillRect/>
                    </a:stretch>
                  </pic:blipFill>
                  <pic:spPr>
                    <a:xfrm>
                      <a:off x="0" y="0"/>
                      <a:ext cx="4248150" cy="2894041"/>
                    </a:xfrm>
                    <a:prstGeom prst="rect">
                      <a:avLst/>
                    </a:prstGeom>
                    <a:ln>
                      <a:noFill/>
                    </a:ln>
                  </pic:spPr>
                </pic:pic>
              </a:graphicData>
            </a:graphic>
          </wp:inline>
        </w:drawing>
      </w:r>
    </w:p>
    <w:p w14:paraId="55ED5FC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In the example, result_5600 equals 1, nAbortCode equals 0, and there are no errors listed below, so the aperiodic write was successful.</w:t>
      </w:r>
    </w:p>
    <w:p w14:paraId="194CAA24">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427609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59"/>
                    <a:srcRect b="13504"/>
                    <a:stretch>
                      <a:fillRect/>
                    </a:stretch>
                  </pic:blipFill>
                  <pic:spPr>
                    <a:xfrm>
                      <a:off x="0" y="0"/>
                      <a:ext cx="4248150" cy="4276404"/>
                    </a:xfrm>
                    <a:prstGeom prst="rect">
                      <a:avLst/>
                    </a:prstGeom>
                    <a:ln>
                      <a:noFill/>
                    </a:ln>
                  </pic:spPr>
                </pic:pic>
              </a:graphicData>
            </a:graphic>
          </wp:inline>
        </w:drawing>
      </w:r>
    </w:p>
    <w:p w14:paraId="3E41346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We can also switch to COE-Online to confirm that the values starting from register 0x0432 have indeed been changed to the values 1~10 that we previously wrote.</w:t>
      </w:r>
    </w:p>
    <w:p w14:paraId="6D0DB3ED">
      <w:pPr>
        <w:snapToGrid w:val="0"/>
        <w:ind w:firstLine="320" w:firstLineChars="200"/>
        <w:rPr>
          <w:rFonts w:hint="default" w:ascii="Times New Roman" w:hAnsi="Times New Roman" w:eastAsia="宋体" w:cs="Times New Roman"/>
          <w:color w:val="auto"/>
          <w:szCs w:val="14"/>
        </w:rPr>
      </w:pPr>
    </w:p>
    <w:p w14:paraId="534A1A96">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249555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60"/>
                    <a:stretch>
                      <a:fillRect/>
                    </a:stretch>
                  </pic:blipFill>
                  <pic:spPr>
                    <a:xfrm>
                      <a:off x="0" y="0"/>
                      <a:ext cx="4248150" cy="2495935"/>
                    </a:xfrm>
                    <a:prstGeom prst="rect">
                      <a:avLst/>
                    </a:prstGeom>
                  </pic:spPr>
                </pic:pic>
              </a:graphicData>
            </a:graphic>
          </wp:inline>
        </w:drawing>
      </w:r>
    </w:p>
    <w:p w14:paraId="0D8B4FB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If a non-cyclical write operation is performed on a read-only register address 0x0001, it will return an SDO transfer error code and an Emergency error. As shown in the following two figures.</w:t>
      </w:r>
    </w:p>
    <w:p w14:paraId="1756BB87">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337566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4248150" cy="3375909"/>
                    </a:xfrm>
                    <a:prstGeom prst="rect">
                      <a:avLst/>
                    </a:prstGeom>
                    <a:noFill/>
                  </pic:spPr>
                </pic:pic>
              </a:graphicData>
            </a:graphic>
          </wp:inline>
        </w:drawing>
      </w:r>
    </w:p>
    <w:p w14:paraId="27B437B5">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248150" cy="3248660"/>
            <wp:effectExtent l="0" t="0" r="0" b="889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62"/>
                    <a:stretch>
                      <a:fillRect/>
                    </a:stretch>
                  </pic:blipFill>
                  <pic:spPr>
                    <a:xfrm>
                      <a:off x="0" y="0"/>
                      <a:ext cx="4248150" cy="3248728"/>
                    </a:xfrm>
                    <a:prstGeom prst="rect">
                      <a:avLst/>
                    </a:prstGeom>
                  </pic:spPr>
                </pic:pic>
              </a:graphicData>
            </a:graphic>
          </wp:inline>
        </w:drawing>
      </w:r>
    </w:p>
    <w:p w14:paraId="1CA60053">
      <w:pPr>
        <w:snapToGrid w:val="0"/>
        <w:ind w:firstLine="320" w:firstLineChars="200"/>
        <w:rPr>
          <w:rFonts w:hint="default" w:ascii="Times New Roman" w:hAnsi="Times New Roman" w:eastAsia="宋体" w:cs="Times New Roman"/>
          <w:color w:val="auto"/>
          <w:szCs w:val="14"/>
        </w:rPr>
      </w:pPr>
    </w:p>
    <w:p w14:paraId="4F2FC2CB">
      <w:pPr>
        <w:snapToGrid w:val="0"/>
        <w:ind w:firstLine="320" w:firstLineChars="200"/>
        <w:rPr>
          <w:rFonts w:hint="default" w:ascii="Times New Roman" w:hAnsi="Times New Roman" w:eastAsia="宋体" w:cs="Times New Roman"/>
          <w:color w:val="auto"/>
          <w:szCs w:val="14"/>
        </w:rPr>
      </w:pPr>
    </w:p>
    <w:p w14:paraId="0E49638C">
      <w:pPr>
        <w:snapToGrid w:val="0"/>
        <w:ind w:firstLine="320" w:firstLineChars="200"/>
        <w:rPr>
          <w:rFonts w:hint="default" w:ascii="Times New Roman" w:hAnsi="Times New Roman" w:eastAsia="宋体" w:cs="Times New Roman"/>
          <w:color w:val="auto"/>
          <w:szCs w:val="14"/>
        </w:rPr>
      </w:pPr>
    </w:p>
    <w:p w14:paraId="4891DF77">
      <w:pPr>
        <w:snapToGrid w:val="0"/>
        <w:ind w:firstLine="320" w:firstLineChars="200"/>
        <w:rPr>
          <w:rFonts w:hint="default" w:ascii="Times New Roman" w:hAnsi="Times New Roman" w:eastAsia="宋体" w:cs="Times New Roman"/>
          <w:color w:val="auto"/>
          <w:szCs w:val="14"/>
        </w:rPr>
      </w:pPr>
    </w:p>
    <w:p w14:paraId="40A74076">
      <w:pPr>
        <w:snapToGrid w:val="0"/>
        <w:ind w:firstLine="320" w:firstLineChars="200"/>
        <w:rPr>
          <w:rFonts w:hint="default" w:ascii="Times New Roman" w:hAnsi="Times New Roman" w:eastAsia="宋体" w:cs="Times New Roman"/>
          <w:color w:val="auto"/>
          <w:szCs w:val="14"/>
        </w:rPr>
      </w:pPr>
    </w:p>
    <w:p w14:paraId="69B47E0F">
      <w:pPr>
        <w:snapToGrid w:val="0"/>
        <w:ind w:firstLine="320" w:firstLineChars="200"/>
        <w:rPr>
          <w:rFonts w:hint="default" w:ascii="Times New Roman" w:hAnsi="Times New Roman" w:eastAsia="宋体" w:cs="Times New Roman"/>
          <w:color w:val="auto"/>
          <w:szCs w:val="14"/>
        </w:rPr>
      </w:pPr>
    </w:p>
    <w:p w14:paraId="5F507FFA">
      <w:pPr>
        <w:snapToGrid w:val="0"/>
        <w:ind w:firstLine="320" w:firstLineChars="200"/>
        <w:rPr>
          <w:rFonts w:hint="default" w:ascii="Times New Roman" w:hAnsi="Times New Roman" w:eastAsia="宋体" w:cs="Times New Roman"/>
          <w:color w:val="auto"/>
          <w:szCs w:val="14"/>
        </w:rPr>
      </w:pPr>
    </w:p>
    <w:p w14:paraId="14810299">
      <w:pPr>
        <w:snapToGrid w:val="0"/>
        <w:ind w:firstLine="320" w:firstLineChars="200"/>
        <w:rPr>
          <w:rFonts w:hint="default" w:ascii="Times New Roman" w:hAnsi="Times New Roman" w:eastAsia="宋体" w:cs="Times New Roman"/>
          <w:color w:val="auto"/>
          <w:szCs w:val="14"/>
        </w:rPr>
      </w:pPr>
    </w:p>
    <w:p w14:paraId="6DB44841">
      <w:pPr>
        <w:snapToGrid w:val="0"/>
        <w:ind w:firstLine="320" w:firstLineChars="200"/>
        <w:rPr>
          <w:rFonts w:hint="default" w:ascii="Times New Roman" w:hAnsi="Times New Roman" w:eastAsia="宋体" w:cs="Times New Roman"/>
          <w:color w:val="auto"/>
          <w:szCs w:val="14"/>
        </w:rPr>
      </w:pPr>
    </w:p>
    <w:p w14:paraId="0CA3A1C4">
      <w:pPr>
        <w:snapToGrid w:val="0"/>
        <w:ind w:firstLine="320" w:firstLineChars="200"/>
        <w:rPr>
          <w:rFonts w:hint="default" w:ascii="Times New Roman" w:hAnsi="Times New Roman" w:eastAsia="宋体" w:cs="Times New Roman"/>
          <w:color w:val="auto"/>
          <w:szCs w:val="14"/>
        </w:rPr>
      </w:pPr>
    </w:p>
    <w:p w14:paraId="7C898D42">
      <w:pPr>
        <w:snapToGrid w:val="0"/>
        <w:ind w:firstLine="320" w:firstLineChars="200"/>
        <w:rPr>
          <w:rFonts w:hint="default" w:ascii="Times New Roman" w:hAnsi="Times New Roman" w:eastAsia="宋体" w:cs="Times New Roman"/>
          <w:color w:val="auto"/>
          <w:szCs w:val="14"/>
        </w:rPr>
      </w:pPr>
    </w:p>
    <w:p w14:paraId="17A88333">
      <w:pPr>
        <w:snapToGrid w:val="0"/>
        <w:ind w:firstLine="320" w:firstLineChars="200"/>
        <w:rPr>
          <w:rFonts w:hint="default" w:ascii="Times New Roman" w:hAnsi="Times New Roman" w:eastAsia="宋体" w:cs="Times New Roman"/>
          <w:color w:val="auto"/>
          <w:szCs w:val="14"/>
        </w:rPr>
      </w:pPr>
    </w:p>
    <w:p w14:paraId="1586CBF2">
      <w:pPr>
        <w:snapToGrid w:val="0"/>
        <w:ind w:firstLine="320" w:firstLineChars="200"/>
        <w:rPr>
          <w:rFonts w:hint="default" w:ascii="Times New Roman" w:hAnsi="Times New Roman" w:eastAsia="宋体" w:cs="Times New Roman"/>
          <w:color w:val="auto"/>
          <w:szCs w:val="14"/>
        </w:rPr>
      </w:pPr>
    </w:p>
    <w:p w14:paraId="2BE8E178">
      <w:pPr>
        <w:snapToGrid w:val="0"/>
        <w:ind w:firstLine="320" w:firstLineChars="200"/>
        <w:rPr>
          <w:rFonts w:hint="default" w:ascii="Times New Roman" w:hAnsi="Times New Roman" w:eastAsia="宋体" w:cs="Times New Roman"/>
          <w:color w:val="auto"/>
          <w:szCs w:val="14"/>
        </w:rPr>
      </w:pPr>
    </w:p>
    <w:p w14:paraId="27E2AAE2">
      <w:pPr>
        <w:snapToGrid w:val="0"/>
        <w:ind w:firstLine="320" w:firstLineChars="200"/>
        <w:rPr>
          <w:rFonts w:hint="default" w:ascii="Times New Roman" w:hAnsi="Times New Roman" w:eastAsia="宋体" w:cs="Times New Roman"/>
          <w:color w:val="auto"/>
          <w:szCs w:val="14"/>
        </w:rPr>
      </w:pPr>
    </w:p>
    <w:p w14:paraId="7ECD4F1E">
      <w:pPr>
        <w:snapToGrid w:val="0"/>
        <w:ind w:firstLine="320" w:firstLineChars="200"/>
        <w:rPr>
          <w:rFonts w:hint="default" w:ascii="Times New Roman" w:hAnsi="Times New Roman" w:eastAsia="宋体" w:cs="Times New Roman"/>
          <w:color w:val="auto"/>
          <w:szCs w:val="14"/>
        </w:rPr>
      </w:pPr>
    </w:p>
    <w:p w14:paraId="7DB146A3">
      <w:pPr>
        <w:snapToGrid w:val="0"/>
        <w:ind w:firstLine="320" w:firstLineChars="200"/>
        <w:rPr>
          <w:rFonts w:hint="default" w:ascii="Times New Roman" w:hAnsi="Times New Roman" w:eastAsia="宋体" w:cs="Times New Roman"/>
          <w:color w:val="auto"/>
          <w:szCs w:val="14"/>
        </w:rPr>
      </w:pPr>
    </w:p>
    <w:p w14:paraId="53AB6171">
      <w:pPr>
        <w:snapToGrid w:val="0"/>
        <w:ind w:firstLine="320" w:firstLineChars="200"/>
        <w:rPr>
          <w:rFonts w:hint="default" w:ascii="Times New Roman" w:hAnsi="Times New Roman" w:eastAsia="宋体" w:cs="Times New Roman"/>
          <w:color w:val="auto"/>
          <w:szCs w:val="14"/>
        </w:rPr>
      </w:pPr>
    </w:p>
    <w:p w14:paraId="40665DF4">
      <w:pPr>
        <w:snapToGrid w:val="0"/>
        <w:ind w:firstLine="320" w:firstLineChars="200"/>
        <w:rPr>
          <w:rFonts w:hint="default" w:ascii="Times New Roman" w:hAnsi="Times New Roman" w:eastAsia="宋体" w:cs="Times New Roman"/>
          <w:color w:val="auto"/>
          <w:szCs w:val="14"/>
        </w:rPr>
      </w:pPr>
    </w:p>
    <w:p w14:paraId="1A613D9A">
      <w:pPr>
        <w:snapToGrid w:val="0"/>
        <w:ind w:firstLine="320" w:firstLineChars="200"/>
        <w:rPr>
          <w:rFonts w:hint="default" w:ascii="Times New Roman" w:hAnsi="Times New Roman" w:eastAsia="宋体" w:cs="Times New Roman"/>
          <w:color w:val="auto"/>
          <w:szCs w:val="14"/>
        </w:rPr>
      </w:pPr>
      <w:bookmarkStart w:id="602" w:name="_Toc14585"/>
      <w:r>
        <w:rPr>
          <w:rFonts w:hint="default" w:ascii="Times New Roman" w:hAnsi="Times New Roman" w:eastAsia="宋体" w:cs="Times New Roman"/>
          <w:color w:val="auto"/>
          <w:szCs w:val="14"/>
        </w:rPr>
        <w:t>2. Non-cyclical Read</w:t>
      </w:r>
      <w:bookmarkEnd w:id="602"/>
    </w:p>
    <w:p w14:paraId="7F9D0B8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Write the parameters for non-cyclical read into the WriteBuffer_5301 array, as shown in the figure below. The register address to be read is the previously non-cyclical written address 0x0432, and the number of registers to be read is 10. Then set bExecute_Write_5301 to TRUE, write the value, and a non-cyclical read will be executed once.</w:t>
      </w:r>
    </w:p>
    <w:p w14:paraId="7377D6B9">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3749675"/>
            <wp:effectExtent l="0" t="0" r="0" b="317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63"/>
                    <a:stretch>
                      <a:fillRect/>
                    </a:stretch>
                  </pic:blipFill>
                  <pic:spPr>
                    <a:xfrm>
                      <a:off x="0" y="0"/>
                      <a:ext cx="4248150" cy="3749800"/>
                    </a:xfrm>
                    <a:prstGeom prst="rect">
                      <a:avLst/>
                    </a:prstGeom>
                  </pic:spPr>
                </pic:pic>
              </a:graphicData>
            </a:graphic>
          </wp:inline>
        </w:drawing>
      </w:r>
    </w:p>
    <w:p w14:paraId="06F6AC76">
      <w:pPr>
        <w:snapToGrid w:val="0"/>
        <w:ind w:firstLine="320" w:firstLineChars="200"/>
        <w:rPr>
          <w:rFonts w:hint="default" w:ascii="Times New Roman" w:hAnsi="Times New Roman" w:eastAsia="宋体" w:cs="Times New Roman"/>
          <w:color w:val="auto"/>
          <w:szCs w:val="14"/>
          <w:shd w:val="clear" w:color="auto" w:fill="FFFFFF"/>
        </w:rPr>
      </w:pPr>
    </w:p>
    <w:p w14:paraId="514B763A">
      <w:pPr>
        <w:snapToGrid w:val="0"/>
        <w:ind w:firstLine="320" w:firstLineChars="200"/>
        <w:rPr>
          <w:rFonts w:hint="default" w:ascii="Times New Roman" w:hAnsi="Times New Roman" w:eastAsia="宋体" w:cs="Times New Roman"/>
          <w:color w:val="auto"/>
          <w:szCs w:val="14"/>
          <w:shd w:val="clear" w:color="auto" w:fill="FFFFFF"/>
        </w:rPr>
      </w:pPr>
    </w:p>
    <w:p w14:paraId="039637AB">
      <w:pPr>
        <w:snapToGrid w:val="0"/>
        <w:ind w:firstLine="320" w:firstLineChars="200"/>
        <w:rPr>
          <w:rFonts w:hint="default" w:ascii="Times New Roman" w:hAnsi="Times New Roman" w:eastAsia="宋体" w:cs="Times New Roman"/>
          <w:color w:val="auto"/>
          <w:szCs w:val="14"/>
          <w:shd w:val="clear" w:color="auto" w:fill="FFFFFF"/>
        </w:rPr>
      </w:pPr>
    </w:p>
    <w:p w14:paraId="574C19E9">
      <w:pPr>
        <w:snapToGrid w:val="0"/>
        <w:ind w:firstLine="320" w:firstLineChars="200"/>
        <w:rPr>
          <w:rFonts w:hint="default" w:ascii="Times New Roman" w:hAnsi="Times New Roman" w:eastAsia="宋体" w:cs="Times New Roman"/>
          <w:color w:val="auto"/>
          <w:szCs w:val="14"/>
          <w:shd w:val="clear" w:color="auto" w:fill="FFFFFF"/>
        </w:rPr>
      </w:pPr>
    </w:p>
    <w:p w14:paraId="1620B736">
      <w:pPr>
        <w:snapToGrid w:val="0"/>
        <w:ind w:firstLine="320" w:firstLineChars="200"/>
        <w:rPr>
          <w:rFonts w:hint="default" w:ascii="Times New Roman" w:hAnsi="Times New Roman" w:eastAsia="宋体" w:cs="Times New Roman"/>
          <w:color w:val="auto"/>
          <w:szCs w:val="14"/>
          <w:shd w:val="clear" w:color="auto" w:fill="FFFFFF"/>
        </w:rPr>
      </w:pPr>
    </w:p>
    <w:p w14:paraId="2E6C44CE">
      <w:pPr>
        <w:snapToGrid w:val="0"/>
        <w:ind w:firstLine="320" w:firstLineChars="200"/>
        <w:rPr>
          <w:rFonts w:hint="default" w:ascii="Times New Roman" w:hAnsi="Times New Roman" w:eastAsia="宋体" w:cs="Times New Roman"/>
          <w:color w:val="auto"/>
          <w:szCs w:val="14"/>
          <w:shd w:val="clear" w:color="auto" w:fill="FFFFFF"/>
        </w:rPr>
      </w:pPr>
    </w:p>
    <w:p w14:paraId="24738D9F">
      <w:pPr>
        <w:snapToGrid w:val="0"/>
        <w:ind w:firstLine="320" w:firstLineChars="200"/>
        <w:rPr>
          <w:rFonts w:hint="default" w:ascii="Times New Roman" w:hAnsi="Times New Roman" w:eastAsia="宋体" w:cs="Times New Roman"/>
          <w:color w:val="auto"/>
          <w:szCs w:val="14"/>
          <w:shd w:val="clear" w:color="auto" w:fill="FFFFFF"/>
        </w:rPr>
      </w:pPr>
    </w:p>
    <w:p w14:paraId="329B8B7C">
      <w:pPr>
        <w:snapToGrid w:val="0"/>
        <w:ind w:firstLine="320" w:firstLineChars="200"/>
        <w:rPr>
          <w:rFonts w:hint="default" w:ascii="Times New Roman" w:hAnsi="Times New Roman" w:eastAsia="宋体" w:cs="Times New Roman"/>
          <w:color w:val="auto"/>
          <w:szCs w:val="14"/>
          <w:shd w:val="clear" w:color="auto" w:fill="FFFFFF"/>
        </w:rPr>
      </w:pPr>
    </w:p>
    <w:p w14:paraId="527DDB7C">
      <w:pPr>
        <w:snapToGrid w:val="0"/>
        <w:ind w:firstLine="320" w:firstLineChars="200"/>
        <w:rPr>
          <w:rFonts w:hint="default" w:ascii="Times New Roman" w:hAnsi="Times New Roman" w:eastAsia="宋体" w:cs="Times New Roman"/>
          <w:color w:val="auto"/>
          <w:szCs w:val="14"/>
          <w:shd w:val="clear" w:color="auto" w:fill="FFFFFF"/>
        </w:rPr>
      </w:pPr>
    </w:p>
    <w:p w14:paraId="22B8BF94">
      <w:pPr>
        <w:snapToGrid w:val="0"/>
        <w:ind w:firstLine="320" w:firstLineChars="200"/>
        <w:rPr>
          <w:rFonts w:hint="default" w:ascii="Times New Roman" w:hAnsi="Times New Roman" w:eastAsia="宋体" w:cs="Times New Roman"/>
          <w:color w:val="auto"/>
          <w:szCs w:val="14"/>
          <w:shd w:val="clear" w:color="auto" w:fill="FFFFFF"/>
        </w:rPr>
      </w:pPr>
    </w:p>
    <w:p w14:paraId="38E4E915">
      <w:pPr>
        <w:snapToGrid w:val="0"/>
        <w:ind w:firstLine="320" w:firstLineChars="200"/>
        <w:rPr>
          <w:rFonts w:hint="default" w:ascii="Times New Roman" w:hAnsi="Times New Roman" w:eastAsia="宋体" w:cs="Times New Roman"/>
          <w:color w:val="auto"/>
          <w:szCs w:val="14"/>
          <w:shd w:val="clear" w:color="auto" w:fill="FFFFFF"/>
        </w:rPr>
      </w:pPr>
    </w:p>
    <w:p w14:paraId="790E658D">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If the non-cyclical read is executed successfully, the values of the 10 read register addresses will be saved in the ReadBuffer_5300 array, as shown in the figure below.</w:t>
      </w:r>
    </w:p>
    <w:p w14:paraId="772E55B4">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3961130"/>
            <wp:effectExtent l="0" t="0" r="0" b="127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64"/>
                    <a:stretch>
                      <a:fillRect/>
                    </a:stretch>
                  </pic:blipFill>
                  <pic:spPr>
                    <a:xfrm>
                      <a:off x="0" y="0"/>
                      <a:ext cx="4248150" cy="3961637"/>
                    </a:xfrm>
                    <a:prstGeom prst="rect">
                      <a:avLst/>
                    </a:prstGeom>
                  </pic:spPr>
                </pic:pic>
              </a:graphicData>
            </a:graphic>
          </wp:inline>
        </w:drawing>
      </w:r>
    </w:p>
    <w:p w14:paraId="3112B907">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method to determine whether the non-cyclical read is executed successfully is the same as the method for non-cyclical write, by checking the values of the Result and Abortcode_5300 returned by the function block, as well as the error list below. If there is an SDO transfer error code for non-periodic reads, the method to check it is the same as for non-periodic writes.</w:t>
      </w:r>
    </w:p>
    <w:p w14:paraId="0B2604C2">
      <w:pPr>
        <w:snapToGrid w:val="0"/>
        <w:ind w:firstLine="320" w:firstLineChars="200"/>
        <w:rPr>
          <w:rFonts w:hint="default" w:ascii="Times New Roman" w:hAnsi="Times New Roman" w:eastAsia="宋体" w:cs="Times New Roman"/>
          <w:color w:val="auto"/>
          <w:szCs w:val="14"/>
        </w:rPr>
      </w:pPr>
      <w:bookmarkStart w:id="603" w:name="_Toc3793"/>
      <w:r>
        <w:rPr>
          <w:rFonts w:hint="default" w:ascii="Times New Roman" w:hAnsi="Times New Roman" w:eastAsia="宋体" w:cs="Times New Roman"/>
          <w:color w:val="auto"/>
          <w:szCs w:val="14"/>
        </w:rPr>
        <w:t>3. Explanation of Encapsulated Non-periodic Read/Write Function Blocks</w:t>
      </w:r>
      <w:bookmarkEnd w:id="603"/>
    </w:p>
    <w:p w14:paraId="0CFFC69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To allow users to perform non-periodic read/write operations without needing to understand Modbus messages, the manufacturer has encapsulated two non-periodic read/write function blocks for user reference.</w:t>
      </w:r>
    </w:p>
    <w:p w14:paraId="5130F8F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Noncyclic_Write2 function block: implements non-periodic writing, where bExecute_Write_5600: can always be set to TRUE, WriteBuffer_5600: configures the register, including the register address, number of registers, and the value to be written to the register, NetID: the AMS route of the EtherCAT master station, SlaveAddr: the station address of the slave station, Abortcode_5600: the SDO transfer error code returned, Result: the execution result (1 indicates successful execution, 2 indicates an SDO transfer error code was obtained, 3 indicates an ADS error occurred while obtaining the SDO transfer code).</w:t>
      </w:r>
    </w:p>
    <w:p w14:paraId="2BA3098C">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743325" cy="2857500"/>
            <wp:effectExtent l="0" t="0" r="9525"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65"/>
                    <a:stretch>
                      <a:fillRect/>
                    </a:stretch>
                  </pic:blipFill>
                  <pic:spPr>
                    <a:xfrm>
                      <a:off x="0" y="0"/>
                      <a:ext cx="3743325" cy="2857500"/>
                    </a:xfrm>
                    <a:prstGeom prst="rect">
                      <a:avLst/>
                    </a:prstGeom>
                  </pic:spPr>
                </pic:pic>
              </a:graphicData>
            </a:graphic>
          </wp:inline>
        </w:drawing>
      </w:r>
    </w:p>
    <w:p w14:paraId="57502113">
      <w:pPr>
        <w:pStyle w:val="68"/>
        <w:snapToGrid w:val="0"/>
        <w:ind w:firstLine="320"/>
        <w:rPr>
          <w:rFonts w:hint="default" w:ascii="Times New Roman" w:hAnsi="Times New Roman" w:eastAsia="宋体" w:cs="Times New Roman"/>
          <w:color w:val="auto"/>
          <w:szCs w:val="14"/>
        </w:rPr>
      </w:pPr>
    </w:p>
    <w:p w14:paraId="4BCD3CC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Noncyclic_Read2 function block: a function block that implements non-periodic reading, where bExecute_Write_5301: can always be set to TRUE, WriteBuffer_5301: configures the register, including the register address and number of registers, NetID: the AMS route of the EtherCAT master station, SlaveAddr: the station address of the slave station, ReadBuffer_5300: the value read from the register, Abortcode_5300: the SDO transfer error code returned, Result: the execution result (1 indicates successful execution, 2 indicates an SDO transfer error code was obtained, 3 indicates an ADS error occurred while obtaining the SDO transfer code).</w:t>
      </w:r>
    </w:p>
    <w:p w14:paraId="7AD2DD29">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3152775" cy="2571750"/>
            <wp:effectExtent l="0" t="0" r="9525"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66"/>
                    <a:stretch>
                      <a:fillRect/>
                    </a:stretch>
                  </pic:blipFill>
                  <pic:spPr>
                    <a:xfrm>
                      <a:off x="0" y="0"/>
                      <a:ext cx="3152775" cy="2571750"/>
                    </a:xfrm>
                    <a:prstGeom prst="rect">
                      <a:avLst/>
                    </a:prstGeom>
                  </pic:spPr>
                </pic:pic>
              </a:graphicData>
            </a:graphic>
          </wp:inline>
        </w:drawing>
      </w:r>
    </w:p>
    <w:p w14:paraId="7D17A8CC">
      <w:pPr>
        <w:pStyle w:val="3"/>
        <w:keepNext w:val="0"/>
        <w:keepLines w:val="0"/>
        <w:pageBreakBefore w:val="0"/>
        <w:widowControl w:val="0"/>
        <w:kinsoku/>
        <w:wordWrap w:val="0"/>
        <w:overflowPunct/>
        <w:topLinePunct w:val="0"/>
        <w:autoSpaceDE/>
        <w:autoSpaceDN/>
        <w:bidi w:val="0"/>
        <w:adjustRightInd/>
        <w:snapToGrid w:val="0"/>
        <w:spacing w:before="84" w:beforeLines="35"/>
        <w:ind w:left="0" w:leftChars="0" w:firstLine="0" w:firstLineChars="0"/>
        <w:rPr>
          <w:rFonts w:hint="default" w:ascii="Times New Roman" w:hAnsi="Times New Roman" w:eastAsia="宋体" w:cs="Times New Roman"/>
          <w:color w:val="auto"/>
          <w:sz w:val="16"/>
          <w:szCs w:val="14"/>
        </w:rPr>
      </w:pPr>
      <w:bookmarkStart w:id="604" w:name="_Toc135410595"/>
      <w:bookmarkStart w:id="605" w:name="_Toc160553128"/>
      <w:r>
        <w:rPr>
          <w:rFonts w:hint="default" w:ascii="Times New Roman" w:hAnsi="Times New Roman" w:eastAsia="宋体" w:cs="Times New Roman"/>
          <w:color w:val="auto"/>
          <w:sz w:val="16"/>
          <w:szCs w:val="14"/>
        </w:rPr>
        <w:t>Fault Information</w:t>
      </w:r>
      <w:bookmarkEnd w:id="604"/>
      <w:bookmarkEnd w:id="605"/>
    </w:p>
    <w:p w14:paraId="30840E74">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06" w:name="_Toc151729287"/>
      <w:bookmarkEnd w:id="606"/>
      <w:bookmarkStart w:id="607" w:name="_Toc152858407"/>
      <w:bookmarkEnd w:id="607"/>
      <w:bookmarkStart w:id="608" w:name="_Toc151987291"/>
      <w:bookmarkEnd w:id="608"/>
      <w:bookmarkStart w:id="609" w:name="_Toc151729285"/>
      <w:bookmarkEnd w:id="609"/>
      <w:bookmarkStart w:id="610" w:name="_Toc151987288"/>
      <w:bookmarkEnd w:id="610"/>
      <w:bookmarkStart w:id="611" w:name="_Toc135410473"/>
      <w:bookmarkEnd w:id="611"/>
      <w:bookmarkStart w:id="612" w:name="_Toc135410561"/>
      <w:bookmarkEnd w:id="612"/>
      <w:bookmarkStart w:id="613" w:name="_Toc135410562"/>
      <w:bookmarkEnd w:id="613"/>
      <w:bookmarkStart w:id="614" w:name="_Toc151987287"/>
      <w:bookmarkEnd w:id="614"/>
      <w:bookmarkStart w:id="615" w:name="_Toc151987290"/>
      <w:bookmarkEnd w:id="615"/>
      <w:bookmarkStart w:id="616" w:name="_Toc135410564"/>
      <w:bookmarkEnd w:id="616"/>
      <w:bookmarkStart w:id="617" w:name="_Toc135410563"/>
      <w:bookmarkEnd w:id="617"/>
      <w:bookmarkStart w:id="618" w:name="_Toc135410596"/>
      <w:bookmarkEnd w:id="618"/>
      <w:bookmarkStart w:id="619" w:name="_Toc152858410"/>
      <w:bookmarkEnd w:id="619"/>
      <w:bookmarkStart w:id="620" w:name="_Toc151729284"/>
      <w:bookmarkEnd w:id="620"/>
      <w:bookmarkStart w:id="621" w:name="_Toc135410600"/>
      <w:bookmarkEnd w:id="621"/>
      <w:bookmarkStart w:id="622" w:name="_Toc152858409"/>
      <w:bookmarkEnd w:id="622"/>
      <w:bookmarkStart w:id="623" w:name="_Toc151729283"/>
      <w:bookmarkEnd w:id="623"/>
      <w:bookmarkStart w:id="624" w:name="_Toc152858408"/>
      <w:bookmarkEnd w:id="624"/>
      <w:bookmarkStart w:id="625" w:name="_Toc135410599"/>
      <w:bookmarkEnd w:id="625"/>
      <w:bookmarkStart w:id="626" w:name="_Toc151987289"/>
      <w:bookmarkEnd w:id="626"/>
      <w:bookmarkStart w:id="627" w:name="_Toc135410598"/>
      <w:bookmarkEnd w:id="627"/>
      <w:bookmarkStart w:id="628" w:name="_Toc152858406"/>
      <w:bookmarkEnd w:id="628"/>
      <w:bookmarkStart w:id="629" w:name="_Toc135410597"/>
      <w:bookmarkEnd w:id="629"/>
      <w:bookmarkStart w:id="630" w:name="_Toc151729286"/>
      <w:bookmarkEnd w:id="630"/>
      <w:bookmarkStart w:id="631" w:name="_Toc135410565"/>
      <w:bookmarkEnd w:id="631"/>
      <w:bookmarkStart w:id="632" w:name="_Toc135410601"/>
      <w:bookmarkStart w:id="633" w:name="_Toc32304"/>
      <w:bookmarkStart w:id="634" w:name="_Toc160553129"/>
      <w:r>
        <w:rPr>
          <w:rFonts w:hint="default" w:ascii="Times New Roman" w:hAnsi="Times New Roman" w:eastAsia="宋体" w:cs="Times New Roman"/>
          <w:sz w:val="16"/>
          <w:szCs w:val="14"/>
        </w:rPr>
        <w:t>Periodic Fault Code</w:t>
      </w:r>
      <w:bookmarkEnd w:id="632"/>
      <w:bookmarkEnd w:id="633"/>
      <w:bookmarkEnd w:id="634"/>
    </w:p>
    <w:p w14:paraId="440BA1E4">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In the periodic communication PDO area, PDO1 sent from the slave station to the master station indicates error and alarm information. Users can obtain the latest status through periodic communication. In addition to the diagnostic information of the inverter itself, the communication status between the module and the inverter must also be included, allowing users to obtain the cause of errors. Detailed fault status codes are listed in the table below:</w:t>
      </w:r>
    </w:p>
    <w:p w14:paraId="2D273308">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39 Periodic Fault Codes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5395"/>
      </w:tblGrid>
      <w:tr w14:paraId="283DD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shd w:val="clear" w:color="auto" w:fill="D8D8D8" w:themeFill="background1" w:themeFillShade="D9"/>
          </w:tcPr>
          <w:p w14:paraId="294D9C9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Diagnostic Classification</w:t>
            </w:r>
          </w:p>
        </w:tc>
        <w:tc>
          <w:tcPr>
            <w:tcW w:w="8057" w:type="dxa"/>
            <w:shd w:val="clear" w:color="auto" w:fill="D8D8D8" w:themeFill="background1" w:themeFillShade="D9"/>
          </w:tcPr>
          <w:p w14:paraId="6F8A715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Status Code</w:t>
            </w:r>
          </w:p>
        </w:tc>
      </w:tr>
      <w:tr w14:paraId="6D563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14:paraId="61B2B9BF">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rPr>
              <w:t>Inverter Body Diagnostic Information (Register Address: 0x2100)</w:t>
            </w:r>
          </w:p>
        </w:tc>
        <w:tc>
          <w:tcPr>
            <w:tcW w:w="8057" w:type="dxa"/>
          </w:tcPr>
          <w:p w14:paraId="020D435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200   Communication Error (Message Abnormality)</w:t>
            </w:r>
          </w:p>
          <w:p w14:paraId="68F3D500">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201   Communication Error (Timeout Abnormality)</w:t>
            </w:r>
          </w:p>
          <w:p w14:paraId="6211ECC4">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202   Address Error</w:t>
            </w:r>
          </w:p>
          <w:p w14:paraId="3CC5988A">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203   Parameter Exceeds Threshold</w:t>
            </w:r>
          </w:p>
          <w:p w14:paraId="10D102C6">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204   Incorrect Slave Station Number</w:t>
            </w:r>
          </w:p>
          <w:p w14:paraId="5F7D83C3">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205   Incorrect Periodic Data Value</w:t>
            </w:r>
          </w:p>
          <w:p w14:paraId="2E7E8EAB">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206   SPI Transmission Without Memory</w:t>
            </w:r>
          </w:p>
          <w:p w14:paraId="573C3AC5">
            <w:pPr>
              <w:rPr>
                <w:rFonts w:hint="default" w:ascii="Times New Roman" w:hAnsi="Times New Roman" w:eastAsia="宋体" w:cs="Times New Roman"/>
                <w:sz w:val="14"/>
                <w:szCs w:val="14"/>
                <w:shd w:val="clear" w:color="auto" w:fill="FFFFFF"/>
              </w:rPr>
            </w:pPr>
            <w:r>
              <w:rPr>
                <w:rFonts w:hint="default" w:ascii="Times New Roman" w:hAnsi="Times New Roman" w:eastAsia="宋体" w:cs="Times New Roman"/>
                <w:sz w:val="14"/>
                <w:szCs w:val="14"/>
                <w:shd w:val="clear" w:color="auto" w:fill="FFFFFF"/>
              </w:rPr>
              <w:t>207   SPI Transmission Error</w:t>
            </w:r>
          </w:p>
          <w:p w14:paraId="5C3837E5">
            <w:pPr>
              <w:pStyle w:val="68"/>
              <w:numPr>
                <w:ilvl w:val="0"/>
                <w:numId w:val="12"/>
              </w:numPr>
              <w:ind w:firstLineChars="0"/>
              <w:rPr>
                <w:rFonts w:hint="default" w:ascii="Times New Roman" w:hAnsi="Times New Roman" w:eastAsia="宋体" w:cs="Times New Roman"/>
                <w:sz w:val="14"/>
                <w:szCs w:val="14"/>
              </w:rPr>
            </w:pPr>
            <w:r>
              <w:rPr>
                <w:rFonts w:hint="default" w:ascii="Times New Roman" w:hAnsi="Times New Roman" w:eastAsia="宋体" w:cs="Times New Roman"/>
                <w:sz w:val="14"/>
                <w:szCs w:val="14"/>
                <w:shd w:val="clear" w:color="auto" w:fill="FFFFFF"/>
              </w:rPr>
              <w:t>Periodic Communication Error</w:t>
            </w:r>
          </w:p>
        </w:tc>
      </w:tr>
    </w:tbl>
    <w:p w14:paraId="1293A40F">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35" w:name="_Toc160553130"/>
      <w:bookmarkStart w:id="636" w:name="_Toc135410602"/>
      <w:bookmarkStart w:id="637" w:name="_Toc9541"/>
      <w:r>
        <w:rPr>
          <w:rFonts w:hint="default" w:ascii="Times New Roman" w:hAnsi="Times New Roman" w:eastAsia="宋体" w:cs="Times New Roman"/>
          <w:sz w:val="16"/>
          <w:szCs w:val="14"/>
        </w:rPr>
        <w:t>Non-periodic Fault Code</w:t>
      </w:r>
      <w:bookmarkEnd w:id="635"/>
      <w:bookmarkEnd w:id="636"/>
      <w:bookmarkEnd w:id="637"/>
    </w:p>
    <w:p w14:paraId="46817A4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executing non-periodic communication, the error code of SDO transmission will be returned. For details on error codes, see Table 38.</w:t>
      </w:r>
    </w:p>
    <w:p w14:paraId="27795123">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38" w:name="_Toc160553131"/>
      <w:bookmarkStart w:id="639" w:name="_Toc135410603"/>
      <w:bookmarkStart w:id="640" w:name="_Toc18059"/>
      <w:r>
        <w:rPr>
          <w:rFonts w:hint="default" w:ascii="Times New Roman" w:hAnsi="Times New Roman" w:eastAsia="宋体" w:cs="Times New Roman"/>
          <w:sz w:val="16"/>
          <w:szCs w:val="14"/>
        </w:rPr>
        <w:t>Retrieve Diagnostic Information</w:t>
      </w:r>
      <w:bookmarkEnd w:id="638"/>
      <w:bookmarkEnd w:id="639"/>
      <w:bookmarkEnd w:id="640"/>
    </w:p>
    <w:p w14:paraId="7B53C9B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When communication between the module and the inverter is abnormal, diagnostic information is sent to the PLC. Diagnostic information can be obtained through object dictionary 0x10F3. As shown in the figure below, up to the latest 14 diagnostic messages can be displayed.</w:t>
      </w:r>
    </w:p>
    <w:p w14:paraId="0C022C2E">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697480"/>
            <wp:effectExtent l="0" t="0" r="0" b="762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67"/>
                    <a:stretch>
                      <a:fillRect/>
                    </a:stretch>
                  </pic:blipFill>
                  <pic:spPr>
                    <a:xfrm>
                      <a:off x="0" y="0"/>
                      <a:ext cx="4248150" cy="2697843"/>
                    </a:xfrm>
                    <a:prstGeom prst="rect">
                      <a:avLst/>
                    </a:prstGeom>
                  </pic:spPr>
                </pic:pic>
              </a:graphicData>
            </a:graphic>
          </wp:inline>
        </w:drawing>
      </w:r>
    </w:p>
    <w:p w14:paraId="379FCCE2">
      <w:pPr>
        <w:snapToGrid w:val="0"/>
        <w:ind w:firstLine="320" w:firstLineChars="200"/>
        <w:rPr>
          <w:rFonts w:hint="default" w:ascii="Times New Roman" w:hAnsi="Times New Roman" w:eastAsia="宋体" w:cs="Times New Roman"/>
          <w:color w:val="auto"/>
          <w:szCs w:val="14"/>
          <w:shd w:val="clear" w:color="auto" w:fill="FFFFFF"/>
        </w:rPr>
      </w:pPr>
    </w:p>
    <w:p w14:paraId="139DD10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format of the diagnostic information is as follows:</w:t>
      </w:r>
    </w:p>
    <w:p w14:paraId="01C67739">
      <w:pPr>
        <w:pStyle w:val="16"/>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Table 40 Diagnostic Information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61"/>
        <w:tblW w:w="495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3"/>
        <w:gridCol w:w="282"/>
        <w:gridCol w:w="283"/>
        <w:gridCol w:w="282"/>
        <w:gridCol w:w="425"/>
        <w:gridCol w:w="283"/>
        <w:gridCol w:w="282"/>
        <w:gridCol w:w="281"/>
        <w:gridCol w:w="282"/>
        <w:gridCol w:w="281"/>
        <w:gridCol w:w="282"/>
        <w:gridCol w:w="281"/>
        <w:gridCol w:w="282"/>
        <w:gridCol w:w="281"/>
        <w:gridCol w:w="282"/>
        <w:gridCol w:w="311"/>
        <w:gridCol w:w="284"/>
      </w:tblGrid>
      <w:tr w14:paraId="089A67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2" w:hRule="atLeast"/>
          <w:jc w:val="center"/>
        </w:trPr>
        <w:tc>
          <w:tcPr>
            <w:tcW w:w="273" w:type="dxa"/>
            <w:shd w:val="clear" w:color="auto" w:fill="DFDFDF"/>
          </w:tcPr>
          <w:p w14:paraId="3DB7A5E9">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Example </w:t>
            </w:r>
          </w:p>
        </w:tc>
        <w:tc>
          <w:tcPr>
            <w:tcW w:w="282" w:type="dxa"/>
          </w:tcPr>
          <w:p w14:paraId="2EEF969B">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3" w:type="dxa"/>
          </w:tcPr>
          <w:p w14:paraId="4A1501D8">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E8 </w:t>
            </w:r>
          </w:p>
        </w:tc>
        <w:tc>
          <w:tcPr>
            <w:tcW w:w="282" w:type="dxa"/>
          </w:tcPr>
          <w:p w14:paraId="7EB2F30A">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10 </w:t>
            </w:r>
          </w:p>
        </w:tc>
        <w:tc>
          <w:tcPr>
            <w:tcW w:w="425" w:type="dxa"/>
          </w:tcPr>
          <w:p w14:paraId="2501395E">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FF </w:t>
            </w:r>
          </w:p>
        </w:tc>
        <w:tc>
          <w:tcPr>
            <w:tcW w:w="283" w:type="dxa"/>
          </w:tcPr>
          <w:p w14:paraId="24A1BAC8">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02 </w:t>
            </w:r>
          </w:p>
        </w:tc>
        <w:tc>
          <w:tcPr>
            <w:tcW w:w="282" w:type="dxa"/>
          </w:tcPr>
          <w:p w14:paraId="370568B4">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1" w:type="dxa"/>
          </w:tcPr>
          <w:p w14:paraId="7502BC1B">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2" w:type="dxa"/>
          </w:tcPr>
          <w:p w14:paraId="425E233A">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1" w:type="dxa"/>
          </w:tcPr>
          <w:p w14:paraId="11B4F05F">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2" w:type="dxa"/>
          </w:tcPr>
          <w:p w14:paraId="6EF30CFC">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1" w:type="dxa"/>
          </w:tcPr>
          <w:p w14:paraId="22F0FEAD">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2" w:type="dxa"/>
          </w:tcPr>
          <w:p w14:paraId="3B36A836">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1" w:type="dxa"/>
          </w:tcPr>
          <w:p w14:paraId="5A01764C">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2" w:type="dxa"/>
          </w:tcPr>
          <w:p w14:paraId="2A704594">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311" w:type="dxa"/>
          </w:tcPr>
          <w:p w14:paraId="7DAB09A5">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00 </w:t>
            </w:r>
          </w:p>
        </w:tc>
        <w:tc>
          <w:tcPr>
            <w:tcW w:w="284" w:type="dxa"/>
          </w:tcPr>
          <w:p w14:paraId="123D8C49">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00</w:t>
            </w:r>
          </w:p>
        </w:tc>
      </w:tr>
      <w:tr w14:paraId="5B6317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2" w:hRule="atLeast"/>
          <w:jc w:val="center"/>
        </w:trPr>
        <w:tc>
          <w:tcPr>
            <w:tcW w:w="273" w:type="dxa"/>
            <w:vMerge w:val="restart"/>
            <w:tcBorders>
              <w:left w:val="dashSmallGap" w:color="000000" w:sz="4" w:space="0"/>
              <w:bottom w:val="dashSmallGap" w:color="000000" w:sz="4" w:space="0"/>
              <w:right w:val="dashSmallGap" w:color="000000" w:sz="4" w:space="0"/>
            </w:tcBorders>
            <w:shd w:val="clear" w:color="auto" w:fill="DFDFDF"/>
          </w:tcPr>
          <w:p w14:paraId="197509C8">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Purpose </w:t>
            </w:r>
          </w:p>
        </w:tc>
        <w:tc>
          <w:tcPr>
            <w:tcW w:w="565" w:type="dxa"/>
            <w:gridSpan w:val="2"/>
            <w:tcBorders>
              <w:left w:val="dashSmallGap" w:color="000000" w:sz="4" w:space="0"/>
              <w:bottom w:val="dashSmallGap" w:color="000000" w:sz="4" w:space="0"/>
              <w:right w:val="dashSmallGap" w:color="000000" w:sz="4" w:space="0"/>
            </w:tcBorders>
          </w:tcPr>
          <w:p w14:paraId="72AC5583">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(L) (H) </w:t>
            </w:r>
          </w:p>
          <w:p w14:paraId="25A0B338">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(Fixed Value) </w:t>
            </w:r>
          </w:p>
        </w:tc>
        <w:tc>
          <w:tcPr>
            <w:tcW w:w="707" w:type="dxa"/>
            <w:gridSpan w:val="2"/>
            <w:tcBorders>
              <w:left w:val="dashSmallGap" w:color="000000" w:sz="4" w:space="0"/>
              <w:bottom w:val="dashSmallGap" w:color="000000" w:sz="4" w:space="0"/>
              <w:right w:val="dashSmallGap" w:color="000000" w:sz="4" w:space="0"/>
            </w:tcBorders>
          </w:tcPr>
          <w:p w14:paraId="33502117">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(L) (H) </w:t>
            </w:r>
          </w:p>
          <w:p w14:paraId="05186FEA">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Error code</w:t>
            </w:r>
          </w:p>
        </w:tc>
        <w:tc>
          <w:tcPr>
            <w:tcW w:w="565" w:type="dxa"/>
            <w:gridSpan w:val="2"/>
            <w:tcBorders>
              <w:left w:val="dashSmallGap" w:color="000000" w:sz="4" w:space="0"/>
              <w:bottom w:val="dashSmallGap" w:color="000000" w:sz="4" w:space="0"/>
              <w:right w:val="dashSmallGap" w:color="000000" w:sz="4" w:space="0"/>
            </w:tcBorders>
          </w:tcPr>
          <w:p w14:paraId="0CC9854C">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(L) (H) </w:t>
            </w:r>
          </w:p>
          <w:p w14:paraId="1034BC0A">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(Fixed Value) </w:t>
            </w:r>
          </w:p>
        </w:tc>
        <w:tc>
          <w:tcPr>
            <w:tcW w:w="563" w:type="dxa"/>
            <w:gridSpan w:val="2"/>
            <w:tcBorders>
              <w:left w:val="dashSmallGap" w:color="000000" w:sz="4" w:space="0"/>
              <w:bottom w:val="dashSmallGap" w:color="000000" w:sz="4" w:space="0"/>
              <w:right w:val="dashSmallGap" w:color="000000" w:sz="4" w:space="0"/>
            </w:tcBorders>
          </w:tcPr>
          <w:p w14:paraId="12D23855">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(L) (H) </w:t>
            </w:r>
          </w:p>
          <w:p w14:paraId="5212FF0E">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Text ID </w:t>
            </w:r>
          </w:p>
        </w:tc>
        <w:tc>
          <w:tcPr>
            <w:tcW w:w="2284" w:type="dxa"/>
            <w:gridSpan w:val="8"/>
            <w:tcBorders>
              <w:left w:val="dashSmallGap" w:color="000000" w:sz="4" w:space="0"/>
              <w:bottom w:val="dashSmallGap" w:color="000000" w:sz="4" w:space="0"/>
              <w:right w:val="dashSmallGap" w:color="000000" w:sz="4" w:space="0"/>
            </w:tcBorders>
          </w:tcPr>
          <w:p w14:paraId="51B721C3">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(L)     (H) </w:t>
            </w:r>
            <w:r>
              <w:rPr>
                <w:rFonts w:hint="default" w:ascii="Times New Roman" w:hAnsi="Times New Roman" w:eastAsia="宋体" w:cs="Times New Roman"/>
                <w:sz w:val="14"/>
                <w:szCs w:val="14"/>
                <w:lang w:eastAsia="en-US"/>
              </w:rPr>
              <w:tab/>
            </w:r>
            <w:r>
              <w:rPr>
                <w:rFonts w:hint="default" w:ascii="Times New Roman" w:hAnsi="Times New Roman" w:eastAsia="宋体" w:cs="Times New Roman"/>
                <w:sz w:val="14"/>
                <w:szCs w:val="14"/>
                <w:lang w:eastAsia="en-US"/>
              </w:rPr>
              <w:tab/>
            </w:r>
            <w:r>
              <w:rPr>
                <w:rFonts w:hint="default" w:ascii="Times New Roman" w:hAnsi="Times New Roman" w:eastAsia="宋体" w:cs="Times New Roman"/>
                <w:sz w:val="14"/>
                <w:szCs w:val="14"/>
                <w:lang w:eastAsia="en-US"/>
              </w:rPr>
              <w:tab/>
            </w:r>
            <w:r>
              <w:rPr>
                <w:rFonts w:hint="default" w:ascii="Times New Roman" w:hAnsi="Times New Roman" w:eastAsia="宋体" w:cs="Times New Roman"/>
                <w:sz w:val="14"/>
                <w:szCs w:val="14"/>
                <w:lang w:eastAsia="en-US"/>
              </w:rPr>
              <w:tab/>
            </w:r>
          </w:p>
          <w:p w14:paraId="372A0A54">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(Fixed Value) </w:t>
            </w:r>
          </w:p>
        </w:tc>
      </w:tr>
      <w:tr w14:paraId="2056C8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9" w:hRule="atLeast"/>
          <w:jc w:val="center"/>
        </w:trPr>
        <w:tc>
          <w:tcPr>
            <w:tcW w:w="273" w:type="dxa"/>
            <w:vMerge w:val="continue"/>
            <w:tcBorders>
              <w:top w:val="nil"/>
              <w:left w:val="dashSmallGap" w:color="000000" w:sz="4" w:space="0"/>
              <w:bottom w:val="dashSmallGap" w:color="000000" w:sz="4" w:space="0"/>
              <w:right w:val="dashSmallGap" w:color="000000" w:sz="4" w:space="0"/>
            </w:tcBorders>
            <w:shd w:val="clear" w:color="auto" w:fill="DFDFDF"/>
          </w:tcPr>
          <w:p w14:paraId="45EDC999">
            <w:pPr>
              <w:rPr>
                <w:rFonts w:hint="default" w:ascii="Times New Roman" w:hAnsi="Times New Roman" w:eastAsia="宋体" w:cs="Times New Roman"/>
                <w:sz w:val="14"/>
                <w:szCs w:val="14"/>
                <w:lang w:eastAsia="en-US"/>
              </w:rPr>
            </w:pPr>
          </w:p>
        </w:tc>
        <w:tc>
          <w:tcPr>
            <w:tcW w:w="1272" w:type="dxa"/>
            <w:gridSpan w:val="4"/>
            <w:tcBorders>
              <w:top w:val="dashSmallGap" w:color="000000" w:sz="4" w:space="0"/>
              <w:left w:val="dashSmallGap" w:color="000000" w:sz="4" w:space="0"/>
              <w:bottom w:val="dashSmallGap" w:color="000000" w:sz="4" w:space="0"/>
              <w:right w:val="dashSmallGap" w:color="000000" w:sz="4" w:space="0"/>
            </w:tcBorders>
          </w:tcPr>
          <w:p w14:paraId="44B2D8CE">
            <w:pPr>
              <w:rPr>
                <w:rFonts w:hint="default" w:ascii="Times New Roman" w:hAnsi="Times New Roman" w:eastAsia="宋体" w:cs="Times New Roman"/>
                <w:sz w:val="14"/>
                <w:szCs w:val="14"/>
                <w:lang w:eastAsia="en-US"/>
              </w:rPr>
            </w:pPr>
            <w:r>
              <w:rPr>
                <w:rFonts w:hint="default" w:ascii="Times New Roman" w:hAnsi="Times New Roman" w:eastAsia="宋体" w:cs="Times New Roman"/>
                <w:spacing w:val="1"/>
                <w:sz w:val="14"/>
                <w:szCs w:val="14"/>
                <w:lang w:eastAsia="en-US"/>
              </w:rPr>
              <w:t xml:space="preserve">  </w:t>
            </w:r>
            <w:r>
              <w:rPr>
                <w:rFonts w:hint="default" w:ascii="Times New Roman" w:hAnsi="Times New Roman" w:eastAsia="宋体" w:cs="Times New Roman"/>
                <w:spacing w:val="-2"/>
                <w:sz w:val="14"/>
                <w:szCs w:val="14"/>
                <w:lang w:eastAsia="en-US"/>
              </w:rPr>
              <w:t xml:space="preserve"> </w:t>
            </w:r>
            <w:r>
              <w:rPr>
                <w:rFonts w:hint="default" w:ascii="Times New Roman" w:hAnsi="Times New Roman" w:eastAsia="宋体" w:cs="Times New Roman"/>
                <w:sz w:val="14"/>
                <w:szCs w:val="14"/>
                <w:lang w:eastAsia="en-US"/>
              </w:rPr>
              <w:t>Diag code</w:t>
            </w:r>
            <w:r>
              <w:rPr>
                <w:rFonts w:hint="default" w:ascii="Times New Roman" w:hAnsi="Times New Roman" w:eastAsia="宋体" w:cs="Times New Roman"/>
                <w:spacing w:val="-2"/>
                <w:sz w:val="14"/>
                <w:szCs w:val="14"/>
                <w:lang w:eastAsia="en-US"/>
              </w:rPr>
              <w:t xml:space="preserve">  </w:t>
            </w:r>
            <w:r>
              <w:rPr>
                <w:rFonts w:hint="default" w:ascii="Times New Roman" w:hAnsi="Times New Roman" w:eastAsia="宋体" w:cs="Times New Roman"/>
                <w:sz w:val="14"/>
                <w:szCs w:val="14"/>
                <w:lang w:eastAsia="en-US"/>
              </w:rPr>
              <w:t xml:space="preserve"> </w:t>
            </w:r>
          </w:p>
        </w:tc>
        <w:tc>
          <w:tcPr>
            <w:tcW w:w="565" w:type="dxa"/>
            <w:gridSpan w:val="2"/>
            <w:tcBorders>
              <w:top w:val="dashSmallGap" w:color="000000" w:sz="4" w:space="0"/>
              <w:left w:val="dashSmallGap" w:color="000000" w:sz="4" w:space="0"/>
              <w:bottom w:val="dashSmallGap" w:color="000000" w:sz="4" w:space="0"/>
              <w:right w:val="dashSmallGap" w:color="000000" w:sz="4" w:space="0"/>
            </w:tcBorders>
          </w:tcPr>
          <w:p w14:paraId="6BDF2889">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Flags </w:t>
            </w:r>
          </w:p>
        </w:tc>
        <w:tc>
          <w:tcPr>
            <w:tcW w:w="563" w:type="dxa"/>
            <w:gridSpan w:val="2"/>
            <w:tcBorders>
              <w:top w:val="dashSmallGap" w:color="000000" w:sz="4" w:space="0"/>
              <w:left w:val="dashSmallGap" w:color="000000" w:sz="4" w:space="0"/>
              <w:bottom w:val="dashSmallGap" w:color="000000" w:sz="4" w:space="0"/>
              <w:right w:val="dashSmallGap" w:color="000000" w:sz="4" w:space="0"/>
            </w:tcBorders>
          </w:tcPr>
          <w:p w14:paraId="11F3ED06">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Text ID </w:t>
            </w:r>
          </w:p>
        </w:tc>
        <w:tc>
          <w:tcPr>
            <w:tcW w:w="2284" w:type="dxa"/>
            <w:gridSpan w:val="8"/>
            <w:tcBorders>
              <w:top w:val="dashSmallGap" w:color="000000" w:sz="4" w:space="0"/>
              <w:left w:val="dashSmallGap" w:color="000000" w:sz="4" w:space="0"/>
              <w:bottom w:val="dashSmallGap" w:color="000000" w:sz="4" w:space="0"/>
              <w:right w:val="dashSmallGap" w:color="000000" w:sz="4" w:space="0"/>
            </w:tcBorders>
          </w:tcPr>
          <w:p w14:paraId="3218A0C9">
            <w:pPr>
              <w:rPr>
                <w:rFonts w:hint="default" w:ascii="Times New Roman" w:hAnsi="Times New Roman" w:eastAsia="宋体" w:cs="Times New Roman"/>
                <w:sz w:val="14"/>
                <w:szCs w:val="14"/>
                <w:lang w:eastAsia="en-US"/>
              </w:rPr>
            </w:pPr>
            <w:r>
              <w:rPr>
                <w:rFonts w:hint="default" w:ascii="Times New Roman" w:hAnsi="Times New Roman" w:eastAsia="宋体" w:cs="Times New Roman"/>
                <w:sz w:val="14"/>
                <w:szCs w:val="14"/>
                <w:lang w:eastAsia="en-US"/>
              </w:rPr>
              <w:t xml:space="preserve">Time stamp </w:t>
            </w:r>
          </w:p>
        </w:tc>
      </w:tr>
    </w:tbl>
    <w:p w14:paraId="2F9B999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 xml:space="preserve">Diag code … diagnostic code for identifying information </w:t>
      </w:r>
    </w:p>
    <w:p w14:paraId="67C7FCEF">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 xml:space="preserve">Error code diagnostic code as defined. </w:t>
      </w:r>
    </w:p>
    <w:p w14:paraId="6C7B4F21">
      <w:pPr>
        <w:snapToGrid w:val="0"/>
        <w:ind w:firstLine="316"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pacing w:val="-1"/>
          <w:szCs w:val="14"/>
        </w:rPr>
        <w:t xml:space="preserve">Flags … value is fixed at 0002h. </w:t>
      </w:r>
    </w:p>
    <w:p w14:paraId="3DBAF95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 xml:space="preserve">Text ID … Returns the Text ID defined for each error code. </w:t>
      </w:r>
    </w:p>
    <w:p w14:paraId="513AF699">
      <w:pPr>
        <w:snapToGrid w:val="0"/>
        <w:ind w:firstLine="28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pacing w:val="-10"/>
          <w:szCs w:val="14"/>
        </w:rPr>
        <w:t xml:space="preserve">Set the upper 8-bit as the main alarm number and the lower 8-bit as the auxiliary alarm number. </w:t>
      </w:r>
    </w:p>
    <w:p w14:paraId="527B4128">
      <w:pPr>
        <w:snapToGrid w:val="0"/>
        <w:ind w:firstLine="316"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pacing w:val="-1"/>
          <w:szCs w:val="14"/>
        </w:rPr>
        <w:t>Time stamp … The time when the error occurred.</w:t>
      </w:r>
    </w:p>
    <w:p w14:paraId="37BA7456">
      <w:pPr>
        <w:snapToGrid w:val="0"/>
        <w:ind w:firstLine="320" w:firstLineChars="200"/>
        <w:rPr>
          <w:rFonts w:hint="default" w:ascii="Times New Roman" w:hAnsi="Times New Roman" w:eastAsia="宋体" w:cs="Times New Roman"/>
          <w:color w:val="auto"/>
          <w:szCs w:val="14"/>
        </w:rPr>
      </w:pPr>
    </w:p>
    <w:p w14:paraId="19EAB29A">
      <w:pPr>
        <w:snapToGrid w:val="0"/>
        <w:ind w:firstLine="320" w:firstLineChars="200"/>
        <w:rPr>
          <w:rFonts w:hint="default" w:ascii="Times New Roman" w:hAnsi="Times New Roman" w:eastAsia="宋体" w:cs="Times New Roman"/>
          <w:color w:val="auto"/>
          <w:szCs w:val="14"/>
        </w:rPr>
      </w:pPr>
    </w:p>
    <w:p w14:paraId="21E971F3">
      <w:pPr>
        <w:snapToGrid w:val="0"/>
        <w:ind w:firstLine="320" w:firstLineChars="200"/>
        <w:rPr>
          <w:rFonts w:hint="default" w:ascii="Times New Roman" w:hAnsi="Times New Roman" w:eastAsia="宋体" w:cs="Times New Roman"/>
          <w:color w:val="auto"/>
          <w:szCs w:val="14"/>
        </w:rPr>
      </w:pPr>
    </w:p>
    <w:p w14:paraId="0AA68F40">
      <w:pPr>
        <w:snapToGrid w:val="0"/>
        <w:ind w:firstLine="320" w:firstLineChars="200"/>
        <w:rPr>
          <w:rFonts w:hint="default" w:ascii="Times New Roman" w:hAnsi="Times New Roman" w:eastAsia="宋体" w:cs="Times New Roman"/>
          <w:color w:val="auto"/>
          <w:szCs w:val="14"/>
        </w:rPr>
      </w:pPr>
    </w:p>
    <w:p w14:paraId="6B4247EF">
      <w:pPr>
        <w:snapToGrid w:val="0"/>
        <w:ind w:firstLine="320" w:firstLineChars="200"/>
        <w:rPr>
          <w:rFonts w:hint="default" w:ascii="Times New Roman" w:hAnsi="Times New Roman" w:eastAsia="宋体" w:cs="Times New Roman"/>
          <w:color w:val="auto"/>
          <w:szCs w:val="14"/>
        </w:rPr>
      </w:pPr>
    </w:p>
    <w:p w14:paraId="1357094B">
      <w:pPr>
        <w:snapToGrid w:val="0"/>
        <w:ind w:firstLine="320" w:firstLineChars="200"/>
        <w:rPr>
          <w:rFonts w:hint="default" w:ascii="Times New Roman" w:hAnsi="Times New Roman" w:eastAsia="宋体" w:cs="Times New Roman"/>
          <w:color w:val="auto"/>
          <w:szCs w:val="14"/>
        </w:rPr>
      </w:pPr>
    </w:p>
    <w:p w14:paraId="6D80F110">
      <w:pPr>
        <w:snapToGrid w:val="0"/>
        <w:ind w:firstLine="320" w:firstLineChars="200"/>
        <w:rPr>
          <w:rFonts w:hint="default" w:ascii="Times New Roman" w:hAnsi="Times New Roman" w:eastAsia="宋体" w:cs="Times New Roman"/>
          <w:color w:val="auto"/>
          <w:szCs w:val="14"/>
        </w:rPr>
      </w:pPr>
    </w:p>
    <w:p w14:paraId="7F4618E5">
      <w:pPr>
        <w:snapToGrid w:val="0"/>
        <w:ind w:firstLine="320" w:firstLineChars="200"/>
        <w:rPr>
          <w:rFonts w:hint="default" w:ascii="Times New Roman" w:hAnsi="Times New Roman" w:eastAsia="宋体" w:cs="Times New Roman"/>
          <w:color w:val="auto"/>
          <w:szCs w:val="14"/>
        </w:rPr>
      </w:pPr>
    </w:p>
    <w:p w14:paraId="064D5908">
      <w:pPr>
        <w:snapToGrid w:val="0"/>
        <w:ind w:firstLine="320" w:firstLineChars="200"/>
        <w:rPr>
          <w:rFonts w:hint="default" w:ascii="Times New Roman" w:hAnsi="Times New Roman" w:eastAsia="宋体" w:cs="Times New Roman"/>
          <w:color w:val="auto"/>
          <w:szCs w:val="14"/>
        </w:rPr>
      </w:pPr>
    </w:p>
    <w:p w14:paraId="06D47C11">
      <w:pPr>
        <w:snapToGrid w:val="0"/>
        <w:ind w:firstLine="320" w:firstLineChars="200"/>
        <w:rPr>
          <w:rFonts w:hint="default" w:ascii="Times New Roman" w:hAnsi="Times New Roman" w:eastAsia="宋体" w:cs="Times New Roman"/>
          <w:color w:val="auto"/>
          <w:szCs w:val="14"/>
        </w:rPr>
      </w:pPr>
    </w:p>
    <w:p w14:paraId="79189BC6">
      <w:pPr>
        <w:snapToGrid w:val="0"/>
        <w:ind w:firstLine="320" w:firstLineChars="200"/>
        <w:rPr>
          <w:rFonts w:hint="default" w:ascii="Times New Roman" w:hAnsi="Times New Roman" w:eastAsia="宋体" w:cs="Times New Roman"/>
          <w:color w:val="auto"/>
          <w:szCs w:val="14"/>
        </w:rPr>
      </w:pPr>
    </w:p>
    <w:p w14:paraId="45834E74">
      <w:pPr>
        <w:snapToGrid w:val="0"/>
        <w:ind w:firstLine="320" w:firstLineChars="200"/>
        <w:rPr>
          <w:rFonts w:hint="default" w:ascii="Times New Roman" w:hAnsi="Times New Roman" w:eastAsia="宋体" w:cs="Times New Roman"/>
          <w:color w:val="auto"/>
          <w:szCs w:val="14"/>
        </w:rPr>
      </w:pPr>
    </w:p>
    <w:p w14:paraId="2A8C3115">
      <w:pPr>
        <w:snapToGrid w:val="0"/>
        <w:ind w:firstLine="320" w:firstLineChars="200"/>
        <w:rPr>
          <w:rFonts w:hint="default" w:ascii="Times New Roman" w:hAnsi="Times New Roman" w:eastAsia="宋体" w:cs="Times New Roman"/>
          <w:color w:val="auto"/>
          <w:szCs w:val="14"/>
        </w:rPr>
      </w:pPr>
    </w:p>
    <w:p w14:paraId="0998BC8D">
      <w:pPr>
        <w:snapToGrid w:val="0"/>
        <w:ind w:firstLine="320" w:firstLineChars="200"/>
        <w:rPr>
          <w:rFonts w:hint="default" w:ascii="Times New Roman" w:hAnsi="Times New Roman" w:eastAsia="宋体" w:cs="Times New Roman"/>
          <w:color w:val="auto"/>
          <w:szCs w:val="14"/>
        </w:rPr>
      </w:pPr>
    </w:p>
    <w:p w14:paraId="6D25438D">
      <w:pPr>
        <w:snapToGrid w:val="0"/>
        <w:ind w:firstLine="320" w:firstLineChars="200"/>
        <w:rPr>
          <w:rFonts w:hint="default" w:ascii="Times New Roman" w:hAnsi="Times New Roman" w:eastAsia="宋体" w:cs="Times New Roman"/>
          <w:color w:val="auto"/>
          <w:szCs w:val="14"/>
        </w:rPr>
      </w:pPr>
    </w:p>
    <w:p w14:paraId="6D2B4B8C">
      <w:pPr>
        <w:snapToGrid w:val="0"/>
        <w:ind w:firstLine="320" w:firstLineChars="200"/>
        <w:rPr>
          <w:rFonts w:hint="default" w:ascii="Times New Roman" w:hAnsi="Times New Roman" w:eastAsia="宋体" w:cs="Times New Roman"/>
          <w:color w:val="auto"/>
          <w:szCs w:val="14"/>
        </w:rPr>
      </w:pPr>
    </w:p>
    <w:p w14:paraId="39722F12">
      <w:pPr>
        <w:snapToGrid w:val="0"/>
        <w:ind w:firstLine="320" w:firstLineChars="200"/>
        <w:rPr>
          <w:rFonts w:hint="default" w:ascii="Times New Roman" w:hAnsi="Times New Roman" w:eastAsia="宋体" w:cs="Times New Roman"/>
          <w:color w:val="auto"/>
          <w:szCs w:val="14"/>
        </w:rPr>
      </w:pPr>
    </w:p>
    <w:p w14:paraId="20B4DD2A">
      <w:pPr>
        <w:snapToGrid w:val="0"/>
        <w:ind w:firstLine="320" w:firstLineChars="200"/>
        <w:rPr>
          <w:rFonts w:hint="default" w:ascii="Times New Roman" w:hAnsi="Times New Roman" w:eastAsia="宋体" w:cs="Times New Roman"/>
          <w:color w:val="auto"/>
          <w:szCs w:val="14"/>
        </w:rPr>
      </w:pPr>
    </w:p>
    <w:p w14:paraId="7CB07C27">
      <w:pPr>
        <w:snapToGrid w:val="0"/>
        <w:ind w:firstLine="320" w:firstLineChars="200"/>
        <w:rPr>
          <w:rFonts w:hint="default" w:ascii="Times New Roman" w:hAnsi="Times New Roman" w:eastAsia="宋体" w:cs="Times New Roman"/>
          <w:color w:val="auto"/>
          <w:szCs w:val="14"/>
        </w:rPr>
      </w:pPr>
    </w:p>
    <w:p w14:paraId="28B39E85">
      <w:pPr>
        <w:snapToGrid w:val="0"/>
        <w:ind w:firstLine="320" w:firstLineChars="200"/>
        <w:rPr>
          <w:rFonts w:hint="default" w:ascii="Times New Roman" w:hAnsi="Times New Roman" w:eastAsia="宋体" w:cs="Times New Roman"/>
          <w:color w:val="auto"/>
          <w:szCs w:val="14"/>
        </w:rPr>
      </w:pPr>
    </w:p>
    <w:p w14:paraId="605125E3">
      <w:pPr>
        <w:snapToGrid w:val="0"/>
        <w:ind w:firstLine="320" w:firstLineChars="200"/>
        <w:rPr>
          <w:rFonts w:hint="default" w:ascii="Times New Roman" w:hAnsi="Times New Roman" w:eastAsia="宋体" w:cs="Times New Roman"/>
          <w:color w:val="auto"/>
          <w:szCs w:val="14"/>
        </w:rPr>
      </w:pPr>
    </w:p>
    <w:p w14:paraId="2E07CE0B">
      <w:pPr>
        <w:snapToGrid w:val="0"/>
        <w:ind w:firstLine="320" w:firstLineChars="200"/>
        <w:rPr>
          <w:rFonts w:hint="default" w:ascii="Times New Roman" w:hAnsi="Times New Roman" w:eastAsia="宋体" w:cs="Times New Roman"/>
          <w:color w:val="auto"/>
          <w:szCs w:val="14"/>
        </w:rPr>
      </w:pPr>
    </w:p>
    <w:p w14:paraId="2A58D3D6">
      <w:pPr>
        <w:snapToGrid w:val="0"/>
        <w:ind w:firstLine="320" w:firstLineChars="200"/>
        <w:rPr>
          <w:rFonts w:hint="default" w:ascii="Times New Roman" w:hAnsi="Times New Roman" w:eastAsia="宋体" w:cs="Times New Roman"/>
          <w:color w:val="auto"/>
          <w:szCs w:val="14"/>
        </w:rPr>
      </w:pPr>
    </w:p>
    <w:p w14:paraId="74E7F354">
      <w:pPr>
        <w:snapToGrid w:val="0"/>
        <w:ind w:firstLine="320" w:firstLineChars="200"/>
        <w:rPr>
          <w:rFonts w:hint="default" w:ascii="Times New Roman" w:hAnsi="Times New Roman" w:eastAsia="宋体" w:cs="Times New Roman"/>
          <w:color w:val="auto"/>
          <w:szCs w:val="14"/>
        </w:rPr>
      </w:pPr>
    </w:p>
    <w:p w14:paraId="3F896AD3">
      <w:pPr>
        <w:snapToGrid w:val="0"/>
        <w:ind w:firstLine="320" w:firstLineChars="200"/>
        <w:rPr>
          <w:rFonts w:hint="default" w:ascii="Times New Roman" w:hAnsi="Times New Roman" w:eastAsia="宋体" w:cs="Times New Roman"/>
          <w:color w:val="auto"/>
          <w:szCs w:val="14"/>
        </w:rPr>
      </w:pPr>
    </w:p>
    <w:p w14:paraId="09B9E95E">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41" w:name="_Toc160553132"/>
      <w:bookmarkStart w:id="642" w:name="_Toc28180"/>
      <w:bookmarkStart w:id="643" w:name="_Toc135410604"/>
      <w:r>
        <w:rPr>
          <w:rFonts w:hint="default" w:ascii="Times New Roman" w:hAnsi="Times New Roman" w:eastAsia="宋体" w:cs="Times New Roman"/>
          <w:sz w:val="16"/>
          <w:szCs w:val="14"/>
        </w:rPr>
        <w:t>Non-periodic Read or Erase Fault Code</w:t>
      </w:r>
      <w:bookmarkEnd w:id="641"/>
      <w:bookmarkEnd w:id="642"/>
      <w:bookmarkEnd w:id="643"/>
    </w:p>
    <w:p w14:paraId="48451569">
      <w:pPr>
        <w:snapToGrid w:val="0"/>
        <w:ind w:firstLine="320" w:firstLineChars="200"/>
        <w:rPr>
          <w:rFonts w:hint="default" w:ascii="Times New Roman" w:hAnsi="Times New Roman" w:eastAsia="宋体" w:cs="Times New Roman"/>
          <w:color w:val="auto"/>
          <w:szCs w:val="14"/>
        </w:rPr>
      </w:pPr>
      <w:bookmarkStart w:id="644" w:name="_Toc10393"/>
      <w:r>
        <w:rPr>
          <w:rFonts w:hint="default" w:ascii="Times New Roman" w:hAnsi="Times New Roman" w:eastAsia="宋体" w:cs="Times New Roman"/>
          <w:color w:val="auto"/>
          <w:szCs w:val="14"/>
        </w:rPr>
        <w:t>1. Fault code read</w:t>
      </w:r>
      <w:bookmarkEnd w:id="644"/>
    </w:p>
    <w:p w14:paraId="7F8FC9BA">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Read the 0x10F3 object using the FB_EcCoESdoReadEx function block provided by Twincat3 or obtain it directly via COE-Online. The following figure shows the consistent results obtained through FB_EcCoESdoReadEx and COE-Online. Note that complete access is not supported for operations on 0x10F3.</w:t>
      </w:r>
    </w:p>
    <w:p w14:paraId="3B81D08B">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4488815"/>
            <wp:effectExtent l="0" t="0" r="0" b="698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68"/>
                    <a:stretch>
                      <a:fillRect/>
                    </a:stretch>
                  </pic:blipFill>
                  <pic:spPr>
                    <a:xfrm>
                      <a:off x="0" y="0"/>
                      <a:ext cx="4248150" cy="4489311"/>
                    </a:xfrm>
                    <a:prstGeom prst="rect">
                      <a:avLst/>
                    </a:prstGeom>
                  </pic:spPr>
                </pic:pic>
              </a:graphicData>
            </a:graphic>
          </wp:inline>
        </w:drawing>
      </w:r>
    </w:p>
    <w:p w14:paraId="6F2C205B">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4248150" cy="200723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69"/>
                    <a:stretch>
                      <a:fillRect/>
                    </a:stretch>
                  </pic:blipFill>
                  <pic:spPr>
                    <a:xfrm>
                      <a:off x="0" y="0"/>
                      <a:ext cx="4248150" cy="2007514"/>
                    </a:xfrm>
                    <a:prstGeom prst="rect">
                      <a:avLst/>
                    </a:prstGeom>
                  </pic:spPr>
                </pic:pic>
              </a:graphicData>
            </a:graphic>
          </wp:inline>
        </w:drawing>
      </w:r>
    </w:p>
    <w:p w14:paraId="3DE50FF8">
      <w:pPr>
        <w:snapToGrid w:val="0"/>
        <w:ind w:firstLine="320" w:firstLineChars="200"/>
        <w:rPr>
          <w:rFonts w:hint="default" w:ascii="Times New Roman" w:hAnsi="Times New Roman" w:eastAsia="宋体" w:cs="Times New Roman"/>
          <w:color w:val="auto"/>
          <w:szCs w:val="14"/>
        </w:rPr>
      </w:pPr>
      <w:bookmarkStart w:id="645" w:name="_Toc11294"/>
    </w:p>
    <w:p w14:paraId="1C362F69">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2. Fault Code Erasure</w:t>
      </w:r>
      <w:bookmarkEnd w:id="645"/>
    </w:p>
    <w:p w14:paraId="2057DCBB">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Write 0 to sub-index 3 of 0x10F3 using the FB_EcCoESdoWriteEx function block provided by Twincat3 to clear all diagnostic information, as shown in the following figure:</w:t>
      </w:r>
    </w:p>
    <w:p w14:paraId="47B96E1D">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3399790" cy="3479165"/>
            <wp:effectExtent l="0" t="0" r="0" b="698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70"/>
                    <a:stretch>
                      <a:fillRect/>
                    </a:stretch>
                  </pic:blipFill>
                  <pic:spPr>
                    <a:xfrm>
                      <a:off x="0" y="0"/>
                      <a:ext cx="3407768" cy="3487587"/>
                    </a:xfrm>
                    <a:prstGeom prst="rect">
                      <a:avLst/>
                    </a:prstGeom>
                  </pic:spPr>
                </pic:pic>
              </a:graphicData>
            </a:graphic>
          </wp:inline>
        </w:drawing>
      </w:r>
    </w:p>
    <w:p w14:paraId="1F09ADA4">
      <w:pPr>
        <w:snapToGrid w:val="0"/>
        <w:ind w:firstLine="320" w:firstLineChars="200"/>
        <w:rPr>
          <w:rFonts w:hint="default" w:ascii="Times New Roman" w:hAnsi="Times New Roman" w:eastAsia="宋体" w:cs="Times New Roman"/>
          <w:color w:val="auto"/>
          <w:szCs w:val="14"/>
          <w:shd w:val="clear" w:color="auto" w:fill="FFFFFF"/>
        </w:rPr>
      </w:pPr>
    </w:p>
    <w:p w14:paraId="6A209062">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Or write 0 directly to sub-index 3 of 0x10F3 via COE-Online, as shown in the following figure:</w:t>
      </w:r>
    </w:p>
    <w:p w14:paraId="5AC27A8A">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drawing>
          <wp:inline distT="0" distB="0" distL="0" distR="0">
            <wp:extent cx="3369945" cy="1739265"/>
            <wp:effectExtent l="0" t="0" r="1905"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71"/>
                    <a:stretch>
                      <a:fillRect/>
                    </a:stretch>
                  </pic:blipFill>
                  <pic:spPr>
                    <a:xfrm>
                      <a:off x="0" y="0"/>
                      <a:ext cx="3376733" cy="1742830"/>
                    </a:xfrm>
                    <a:prstGeom prst="rect">
                      <a:avLst/>
                    </a:prstGeom>
                  </pic:spPr>
                </pic:pic>
              </a:graphicData>
            </a:graphic>
          </wp:inline>
        </w:drawing>
      </w:r>
    </w:p>
    <w:p w14:paraId="4328ADA9">
      <w:pPr>
        <w:snapToGrid w:val="0"/>
        <w:ind w:firstLine="320" w:firstLineChars="200"/>
        <w:rPr>
          <w:rFonts w:hint="default" w:ascii="Times New Roman" w:hAnsi="Times New Roman" w:eastAsia="宋体" w:cs="Times New Roman"/>
          <w:color w:val="auto"/>
          <w:szCs w:val="14"/>
          <w:lang w:eastAsia="ja-JP"/>
        </w:rPr>
        <w:sectPr>
          <w:headerReference r:id="rId23" w:type="default"/>
          <w:headerReference r:id="rId24" w:type="even"/>
          <w:pgSz w:w="8050" w:h="11905"/>
          <w:pgMar w:top="850" w:right="680" w:bottom="454" w:left="680" w:header="454" w:footer="454" w:gutter="0"/>
          <w:cols w:space="0" w:num="1"/>
          <w:docGrid w:linePitch="286" w:charSpace="0"/>
        </w:sectPr>
      </w:pPr>
      <w:r>
        <w:rPr>
          <w:rFonts w:hint="default" w:ascii="Times New Roman" w:hAnsi="Times New Roman" w:eastAsia="宋体" w:cs="Times New Roman"/>
          <w:color w:val="auto"/>
          <w:szCs w:val="14"/>
          <w:lang w:eastAsia="ja-JP"/>
        </w:rPr>
        <w:br w:type="page"/>
      </w:r>
    </w:p>
    <w:p w14:paraId="64FFEFD3">
      <w:pPr>
        <w:pStyle w:val="2"/>
        <w:numPr>
          <w:ilvl w:val="0"/>
          <w:numId w:val="2"/>
        </w:numPr>
        <w:snapToGrid w:val="0"/>
        <w:ind w:left="0" w:firstLine="0"/>
        <w:rPr>
          <w:rFonts w:hint="default" w:ascii="Times New Roman" w:hAnsi="Times New Roman" w:eastAsia="宋体" w:cs="Times New Roman"/>
          <w:color w:val="auto"/>
        </w:rPr>
      </w:pPr>
      <w:bookmarkStart w:id="646" w:name="_Toc160553133"/>
      <w:r>
        <w:rPr>
          <w:rFonts w:hint="default" w:ascii="Times New Roman" w:hAnsi="Times New Roman" w:eastAsia="宋体" w:cs="Times New Roman"/>
          <w:color w:val="auto"/>
        </w:rPr>
        <w:t>CANopen Communication</w:t>
      </w:r>
      <w:bookmarkEnd w:id="646"/>
    </w:p>
    <w:p w14:paraId="3D0DD679">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647" w:name="_Toc151642796"/>
      <w:bookmarkStart w:id="648" w:name="_Toc160553134"/>
      <w:r>
        <w:rPr>
          <w:rFonts w:hint="default" w:ascii="Times New Roman" w:hAnsi="Times New Roman" w:eastAsia="宋体" w:cs="Times New Roman"/>
          <w:color w:val="auto"/>
          <w:sz w:val="16"/>
          <w:szCs w:val="14"/>
          <w:lang w:val="en-US" w:eastAsia="zh-CN"/>
        </w:rPr>
        <w:t xml:space="preserve">  </w:t>
      </w:r>
      <w:r>
        <w:rPr>
          <w:rFonts w:hint="default" w:ascii="Times New Roman" w:hAnsi="Times New Roman" w:eastAsia="宋体" w:cs="Times New Roman"/>
          <w:color w:val="auto"/>
          <w:sz w:val="16"/>
          <w:szCs w:val="14"/>
        </w:rPr>
        <w:t>Product Information</w:t>
      </w:r>
      <w:bookmarkEnd w:id="647"/>
      <w:bookmarkEnd w:id="648"/>
    </w:p>
    <w:p w14:paraId="1E3C249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EMH-OP Communication Expansion Card is a CANopen fieldbus adapter card that complies with the CiA standard. This card is installed on the CM680 Inverter to enable communication with CANopen master station devices, making the inverter a slave node of the CANopen network, accepting control from the master station.</w:t>
      </w:r>
    </w:p>
    <w:p w14:paraId="25C44BAB">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49" w:name="_Toc160553135"/>
      <w:bookmarkStart w:id="650" w:name="_Toc151642797"/>
      <w:bookmarkStart w:id="651" w:name="_Toc32476"/>
      <w:r>
        <w:rPr>
          <w:rFonts w:hint="default" w:ascii="Times New Roman" w:hAnsi="Times New Roman" w:eastAsia="宋体" w:cs="Times New Roman"/>
          <w:sz w:val="16"/>
          <w:szCs w:val="14"/>
        </w:rPr>
        <w:t>Physical Dimensions</w:t>
      </w:r>
      <w:bookmarkEnd w:id="649"/>
      <w:bookmarkEnd w:id="650"/>
      <w:bookmarkEnd w:id="651"/>
    </w:p>
    <w:p w14:paraId="72793D70">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Physical dimensions of the CANopen module: PCB length 95mm, width 37mm, mounting hole diameter 3.5mm.</w:t>
      </w:r>
    </w:p>
    <w:p w14:paraId="3130AA52">
      <w:pPr>
        <w:jc w:val="center"/>
        <w:rPr>
          <w:rFonts w:hint="default" w:ascii="Times New Roman" w:hAnsi="Times New Roman" w:eastAsia="宋体" w:cs="Times New Roman"/>
          <w:szCs w:val="14"/>
        </w:rPr>
      </w:pPr>
      <w:r>
        <w:rPr>
          <w:rFonts w:hint="default" w:ascii="Times New Roman" w:hAnsi="Times New Roman" w:eastAsia="宋体" w:cs="Times New Roman"/>
        </w:rPr>
        <w:object>
          <v:shape id="_x0000_i1037" o:spt="75" type="#_x0000_t75" style="height:108.1pt;width:272.2pt;" o:ole="t" filled="f" o:preferrelative="t" stroked="f" coordsize="21600,21600">
            <v:path/>
            <v:fill on="f" focussize="0,0"/>
            <v:stroke on="f" joinstyle="miter"/>
            <v:imagedata r:id="rId173" o:title=""/>
            <o:lock v:ext="edit" aspectratio="t"/>
            <w10:wrap type="none"/>
            <w10:anchorlock/>
          </v:shape>
          <o:OLEObject Type="Embed" ProgID="Visio.Drawing.15" ShapeID="_x0000_i1037" DrawAspect="Content" ObjectID="_1468075737" r:id="rId172">
            <o:LockedField>false</o:LockedField>
          </o:OLEObject>
        </w:object>
      </w:r>
    </w:p>
    <w:p w14:paraId="285E1308">
      <w:pPr>
        <w:pStyle w:val="16"/>
        <w:rPr>
          <w:rFonts w:hint="default" w:ascii="Times New Roman" w:hAnsi="Times New Roman" w:eastAsia="宋体" w:cs="Times New Roman"/>
          <w:shd w:val="clear" w:color="auto" w:fill="FFFFFF"/>
        </w:rPr>
      </w:pPr>
      <w:r>
        <w:rPr>
          <w:rFonts w:hint="default" w:ascii="Times New Roman" w:hAnsi="Times New Roman" w:eastAsia="宋体" w:cs="Times New Roman"/>
        </w:rPr>
        <w:t>Figure 23 Physical Dimensions of the EMH-OP Communication Expansion Card</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589A982F">
      <w:pPr>
        <w:rPr>
          <w:rFonts w:hint="default" w:ascii="Times New Roman" w:hAnsi="Times New Roman" w:eastAsia="宋体" w:cs="Times New Roman"/>
        </w:rPr>
      </w:pPr>
    </w:p>
    <w:p w14:paraId="283A97A3">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52" w:name="_Toc151642798"/>
      <w:bookmarkStart w:id="653" w:name="_Toc160553136"/>
      <w:bookmarkStart w:id="654" w:name="_Toc7873"/>
      <w:r>
        <w:rPr>
          <w:rFonts w:hint="default" w:ascii="Times New Roman" w:hAnsi="Times New Roman" w:eastAsia="宋体" w:cs="Times New Roman"/>
          <w:sz w:val="16"/>
          <w:szCs w:val="14"/>
        </w:rPr>
        <w:t>Interface Layout</w:t>
      </w:r>
      <w:bookmarkEnd w:id="652"/>
      <w:bookmarkEnd w:id="653"/>
      <w:bookmarkEnd w:id="654"/>
    </w:p>
    <w:p w14:paraId="55146356">
      <w:pPr>
        <w:rPr>
          <w:rFonts w:hint="default" w:ascii="Times New Roman" w:hAnsi="Times New Roman" w:eastAsia="宋体" w:cs="Times New Roman"/>
          <w:szCs w:val="14"/>
        </w:rPr>
      </w:pPr>
      <w:r>
        <w:rPr>
          <w:rFonts w:hint="default" w:ascii="Times New Roman" w:hAnsi="Times New Roman" w:eastAsia="宋体" w:cs="Times New Roman"/>
          <w:szCs w:val="14"/>
        </w:rPr>
        <w:t>The hardware layout of the EMH-OP Communication Expansion Card is shown in Figure 24. Connector X2 is used for connecting to the inverter and is located on the back of the EMH-OP Communication Expansion Card. The EMH-OP Communication Expansion Card provides spring-type terminal blocks for communication connections. Detailed descriptions of each hardware component are provided in Table 41.</w:t>
      </w:r>
    </w:p>
    <w:p w14:paraId="1E227A16">
      <w:pPr>
        <w:jc w:val="center"/>
        <w:rPr>
          <w:rFonts w:hint="default" w:ascii="Times New Roman" w:hAnsi="Times New Roman" w:eastAsia="宋体" w:cs="Times New Roman"/>
          <w:szCs w:val="14"/>
        </w:rPr>
      </w:pPr>
      <w:r>
        <w:rPr>
          <w:rFonts w:hint="default" w:ascii="Times New Roman" w:hAnsi="Times New Roman" w:eastAsia="宋体" w:cs="Times New Roman"/>
          <w:snapToGrid/>
        </w:rPr>
        <mc:AlternateContent>
          <mc:Choice Requires="wps">
            <w:drawing>
              <wp:anchor distT="0" distB="0" distL="114300" distR="114300" simplePos="0" relativeHeight="251678720" behindDoc="0" locked="0" layoutInCell="1" allowOverlap="1">
                <wp:simplePos x="0" y="0"/>
                <wp:positionH relativeFrom="column">
                  <wp:posOffset>763270</wp:posOffset>
                </wp:positionH>
                <wp:positionV relativeFrom="paragraph">
                  <wp:posOffset>119380</wp:posOffset>
                </wp:positionV>
                <wp:extent cx="3330575" cy="1482090"/>
                <wp:effectExtent l="0" t="0" r="0" b="3810"/>
                <wp:wrapNone/>
                <wp:docPr id="98" name="文本框 98"/>
                <wp:cNvGraphicFramePr/>
                <a:graphic xmlns:a="http://schemas.openxmlformats.org/drawingml/2006/main">
                  <a:graphicData uri="http://schemas.microsoft.com/office/word/2010/wordprocessingShape">
                    <wps:wsp>
                      <wps:cNvSpPr txBox="1"/>
                      <wps:spPr>
                        <a:xfrm>
                          <a:off x="0" y="0"/>
                          <a:ext cx="3330750" cy="1482131"/>
                        </a:xfrm>
                        <a:prstGeom prst="rect">
                          <a:avLst/>
                        </a:prstGeom>
                        <a:noFill/>
                        <a:ln w="6350">
                          <a:noFill/>
                        </a:ln>
                      </wps:spPr>
                      <wps:txbx>
                        <w:txbxContent>
                          <w:p w14:paraId="2916EC9D">
                            <w:pPr>
                              <w:rPr>
                                <w:rFonts w:cs="Times New Roman"/>
                                <w:sz w:val="14"/>
                                <w:szCs w:val="14"/>
                              </w:rPr>
                            </w:pPr>
                            <w:r>
                              <w:rPr>
                                <w:rFonts w:hint="eastAsia" w:cs="Times New Roman"/>
                                <w:sz w:val="14"/>
                                <w:szCs w:val="14"/>
                              </w:rPr>
                              <w:t xml:space="preserve"> </w:t>
                            </w:r>
                            <w:r>
                              <w:rPr>
                                <w:rFonts w:cs="Times New Roman"/>
                                <w:sz w:val="14"/>
                                <w:szCs w:val="14"/>
                              </w:rPr>
                              <w:t xml:space="preserve">                                                                  S1</w:t>
                            </w:r>
                          </w:p>
                          <w:p w14:paraId="271DB928">
                            <w:pPr>
                              <w:rPr>
                                <w:rFonts w:cs="Times New Roman"/>
                                <w:sz w:val="14"/>
                                <w:szCs w:val="14"/>
                              </w:rPr>
                            </w:pPr>
                          </w:p>
                          <w:p w14:paraId="66D91847">
                            <w:pPr>
                              <w:rPr>
                                <w:rFonts w:cs="Times New Roman"/>
                                <w:sz w:val="14"/>
                                <w:szCs w:val="14"/>
                              </w:rPr>
                            </w:pPr>
                          </w:p>
                          <w:p w14:paraId="59FDE47A">
                            <w:pPr>
                              <w:rPr>
                                <w:rFonts w:cs="Times New Roman"/>
                                <w:sz w:val="14"/>
                                <w:szCs w:val="14"/>
                              </w:rPr>
                            </w:pPr>
                            <w:r>
                              <w:rPr>
                                <w:rFonts w:hint="eastAsia" w:cs="Times New Roman"/>
                                <w:sz w:val="14"/>
                                <w:szCs w:val="14"/>
                              </w:rPr>
                              <w:t xml:space="preserve"> </w:t>
                            </w:r>
                            <w:r>
                              <w:rPr>
                                <w:rFonts w:cs="Times New Roman"/>
                                <w:sz w:val="14"/>
                                <w:szCs w:val="14"/>
                              </w:rPr>
                              <w:t xml:space="preserve">                                                                  X1</w:t>
                            </w:r>
                          </w:p>
                          <w:p w14:paraId="103C869C">
                            <w:pPr>
                              <w:rPr>
                                <w:rFonts w:cs="Times New Roman"/>
                                <w:sz w:val="14"/>
                                <w:szCs w:val="14"/>
                              </w:rPr>
                            </w:pPr>
                          </w:p>
                          <w:p w14:paraId="49FDB7AF">
                            <w:pPr>
                              <w:rPr>
                                <w:rFonts w:cs="Times New Roman"/>
                                <w:sz w:val="14"/>
                                <w:szCs w:val="14"/>
                              </w:rPr>
                            </w:pPr>
                          </w:p>
                          <w:p w14:paraId="162D0A1B">
                            <w:pPr>
                              <w:rPr>
                                <w:rFonts w:cs="Times New Roman"/>
                                <w:sz w:val="14"/>
                                <w:szCs w:val="14"/>
                              </w:rPr>
                            </w:pPr>
                          </w:p>
                          <w:p w14:paraId="5EC69FFA">
                            <w:pPr>
                              <w:rPr>
                                <w:rFonts w:cs="Times New Roman"/>
                                <w:sz w:val="14"/>
                                <w:szCs w:val="14"/>
                              </w:rPr>
                            </w:pPr>
                          </w:p>
                          <w:p w14:paraId="7E7CFA57">
                            <w:pPr>
                              <w:rPr>
                                <w:rFonts w:cs="Times New Roman"/>
                                <w:sz w:val="14"/>
                                <w:szCs w:val="14"/>
                              </w:rPr>
                            </w:pPr>
                            <w:r>
                              <w:rPr>
                                <w:rFonts w:cs="Times New Roman"/>
                                <w:sz w:val="14"/>
                                <w:szCs w:val="14"/>
                              </w:rPr>
                              <w:t>D1                   X2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1pt;margin-top:9.4pt;height:116.7pt;width:262.25pt;z-index:251678720;mso-width-relative:page;mso-height-relative:page;" filled="f" stroked="f" coordsize="21600,21600" o:gfxdata="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PTxDNkAAAAKAQAADwAAAAAAAAABACAAAAAiAAAAZHJz&#10;L2Rvd25yZXYueG1sUEsBAhQAFAAAAAgAh07iQC+CgdY8AgAAaQQAAA4AAAAAAAAAAQAgAAAAKAEA&#10;AGRycy9lMm9Eb2MueG1sUEsFBgAAAAAGAAYAWQEAANYFAAAAAA==&#10;">
                <v:fill on="f" focussize="0,0"/>
                <v:stroke on="f" weight="0.5pt"/>
                <v:imagedata o:title=""/>
                <o:lock v:ext="edit" aspectratio="f"/>
                <v:textbox>
                  <w:txbxContent>
                    <w:p w14:paraId="2916EC9D">
                      <w:pPr>
                        <w:rPr>
                          <w:rFonts w:cs="Times New Roman"/>
                          <w:sz w:val="14"/>
                          <w:szCs w:val="14"/>
                        </w:rPr>
                      </w:pPr>
                      <w:r>
                        <w:rPr>
                          <w:rFonts w:hint="eastAsia" w:cs="Times New Roman"/>
                          <w:sz w:val="14"/>
                          <w:szCs w:val="14"/>
                        </w:rPr>
                        <w:t xml:space="preserve"> </w:t>
                      </w:r>
                      <w:r>
                        <w:rPr>
                          <w:rFonts w:cs="Times New Roman"/>
                          <w:sz w:val="14"/>
                          <w:szCs w:val="14"/>
                        </w:rPr>
                        <w:t xml:space="preserve">                                                                  S1</w:t>
                      </w:r>
                    </w:p>
                    <w:p w14:paraId="271DB928">
                      <w:pPr>
                        <w:rPr>
                          <w:rFonts w:cs="Times New Roman"/>
                          <w:sz w:val="14"/>
                          <w:szCs w:val="14"/>
                        </w:rPr>
                      </w:pPr>
                    </w:p>
                    <w:p w14:paraId="66D91847">
                      <w:pPr>
                        <w:rPr>
                          <w:rFonts w:cs="Times New Roman"/>
                          <w:sz w:val="14"/>
                          <w:szCs w:val="14"/>
                        </w:rPr>
                      </w:pPr>
                    </w:p>
                    <w:p w14:paraId="59FDE47A">
                      <w:pPr>
                        <w:rPr>
                          <w:rFonts w:cs="Times New Roman"/>
                          <w:sz w:val="14"/>
                          <w:szCs w:val="14"/>
                        </w:rPr>
                      </w:pPr>
                      <w:r>
                        <w:rPr>
                          <w:rFonts w:hint="eastAsia" w:cs="Times New Roman"/>
                          <w:sz w:val="14"/>
                          <w:szCs w:val="14"/>
                        </w:rPr>
                        <w:t xml:space="preserve"> </w:t>
                      </w:r>
                      <w:r>
                        <w:rPr>
                          <w:rFonts w:cs="Times New Roman"/>
                          <w:sz w:val="14"/>
                          <w:szCs w:val="14"/>
                        </w:rPr>
                        <w:t xml:space="preserve">                                                                  X1</w:t>
                      </w:r>
                    </w:p>
                    <w:p w14:paraId="103C869C">
                      <w:pPr>
                        <w:rPr>
                          <w:rFonts w:cs="Times New Roman"/>
                          <w:sz w:val="14"/>
                          <w:szCs w:val="14"/>
                        </w:rPr>
                      </w:pPr>
                    </w:p>
                    <w:p w14:paraId="49FDB7AF">
                      <w:pPr>
                        <w:rPr>
                          <w:rFonts w:cs="Times New Roman"/>
                          <w:sz w:val="14"/>
                          <w:szCs w:val="14"/>
                        </w:rPr>
                      </w:pPr>
                    </w:p>
                    <w:p w14:paraId="162D0A1B">
                      <w:pPr>
                        <w:rPr>
                          <w:rFonts w:cs="Times New Roman"/>
                          <w:sz w:val="14"/>
                          <w:szCs w:val="14"/>
                        </w:rPr>
                      </w:pPr>
                    </w:p>
                    <w:p w14:paraId="5EC69FFA">
                      <w:pPr>
                        <w:rPr>
                          <w:rFonts w:cs="Times New Roman"/>
                          <w:sz w:val="14"/>
                          <w:szCs w:val="14"/>
                        </w:rPr>
                      </w:pPr>
                    </w:p>
                    <w:p w14:paraId="7E7CFA57">
                      <w:pPr>
                        <w:rPr>
                          <w:rFonts w:cs="Times New Roman"/>
                          <w:sz w:val="14"/>
                          <w:szCs w:val="14"/>
                        </w:rPr>
                      </w:pPr>
                      <w:r>
                        <w:rPr>
                          <w:rFonts w:cs="Times New Roman"/>
                          <w:sz w:val="14"/>
                          <w:szCs w:val="14"/>
                        </w:rPr>
                        <w:t>D1                   X2</w:t>
                      </w:r>
                    </w:p>
                  </w:txbxContent>
                </v:textbox>
              </v:shape>
            </w:pict>
          </mc:Fallback>
        </mc:AlternateContent>
      </w:r>
      <w:r>
        <w:rPr>
          <w:rFonts w:hint="default" w:ascii="Times New Roman" w:hAnsi="Times New Roman" w:eastAsia="宋体" w:cs="Times New Roman"/>
          <w:snapToGrid/>
        </w:rPr>
        <w:drawing>
          <wp:inline distT="0" distB="0" distL="0" distR="0">
            <wp:extent cx="3434715" cy="137604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74"/>
                    <a:stretch>
                      <a:fillRect/>
                    </a:stretch>
                  </pic:blipFill>
                  <pic:spPr>
                    <a:xfrm>
                      <a:off x="0" y="0"/>
                      <a:ext cx="3465123" cy="1388639"/>
                    </a:xfrm>
                    <a:prstGeom prst="rect">
                      <a:avLst/>
                    </a:prstGeom>
                  </pic:spPr>
                </pic:pic>
              </a:graphicData>
            </a:graphic>
          </wp:inline>
        </w:drawing>
      </w:r>
    </w:p>
    <w:p w14:paraId="53257ED6">
      <w:pPr>
        <w:pStyle w:val="67"/>
        <w:numPr>
          <w:ilvl w:val="0"/>
          <w:numId w:val="0"/>
        </w:numPr>
        <w:ind w:left="360"/>
        <w:jc w:val="center"/>
        <w:rPr>
          <w:rFonts w:hint="default" w:ascii="Times New Roman" w:hAnsi="Times New Roman" w:eastAsia="宋体" w:cs="Times New Roman"/>
          <w:sz w:val="16"/>
          <w:szCs w:val="14"/>
        </w:rPr>
      </w:pPr>
    </w:p>
    <w:p w14:paraId="23BB70BA">
      <w:pPr>
        <w:pStyle w:val="16"/>
        <w:rPr>
          <w:rFonts w:hint="default" w:ascii="Times New Roman" w:hAnsi="Times New Roman" w:eastAsia="宋体" w:cs="Times New Roman"/>
        </w:rPr>
      </w:pPr>
      <w:r>
        <w:rPr>
          <w:rFonts w:hint="default" w:ascii="Times New Roman" w:hAnsi="Times New Roman" w:eastAsia="宋体" w:cs="Times New Roman"/>
        </w:rPr>
        <w:t>Figure 24 EMH-OP Communication Expansion Card Interface Layout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272B52B6">
      <w:pPr>
        <w:pStyle w:val="67"/>
        <w:numPr>
          <w:ilvl w:val="0"/>
          <w:numId w:val="0"/>
        </w:numPr>
        <w:snapToGrid w:val="0"/>
        <w:ind w:left="320" w:leftChars="200"/>
        <w:jc w:val="left"/>
        <w:rPr>
          <w:rFonts w:hint="default" w:ascii="Times New Roman" w:hAnsi="Times New Roman" w:eastAsia="宋体" w:cs="Times New Roman"/>
          <w:sz w:val="16"/>
          <w:szCs w:val="14"/>
        </w:rPr>
      </w:pPr>
    </w:p>
    <w:p w14:paraId="4195665B">
      <w:pPr>
        <w:pStyle w:val="67"/>
        <w:numPr>
          <w:ilvl w:val="0"/>
          <w:numId w:val="0"/>
        </w:numPr>
        <w:snapToGrid w:val="0"/>
        <w:ind w:left="320" w:leftChars="200"/>
        <w:jc w:val="left"/>
        <w:rPr>
          <w:rFonts w:hint="default" w:ascii="Times New Roman" w:hAnsi="Times New Roman" w:eastAsia="宋体" w:cs="Times New Roman"/>
          <w:sz w:val="16"/>
          <w:szCs w:val="14"/>
        </w:rPr>
      </w:pPr>
    </w:p>
    <w:p w14:paraId="6CD9BEC1">
      <w:pPr>
        <w:pStyle w:val="67"/>
        <w:numPr>
          <w:ilvl w:val="0"/>
          <w:numId w:val="0"/>
        </w:numPr>
        <w:snapToGrid w:val="0"/>
        <w:ind w:left="320" w:leftChars="200"/>
        <w:jc w:val="left"/>
        <w:rPr>
          <w:rFonts w:hint="default" w:ascii="Times New Roman" w:hAnsi="Times New Roman" w:eastAsia="宋体" w:cs="Times New Roman"/>
          <w:sz w:val="16"/>
          <w:szCs w:val="14"/>
        </w:rPr>
      </w:pPr>
    </w:p>
    <w:p w14:paraId="72D65DC8">
      <w:pPr>
        <w:pStyle w:val="67"/>
        <w:numPr>
          <w:ilvl w:val="0"/>
          <w:numId w:val="0"/>
        </w:numPr>
        <w:snapToGrid w:val="0"/>
        <w:ind w:left="320" w:leftChars="200"/>
        <w:jc w:val="left"/>
        <w:rPr>
          <w:rFonts w:hint="default" w:ascii="Times New Roman" w:hAnsi="Times New Roman" w:eastAsia="宋体" w:cs="Times New Roman"/>
          <w:sz w:val="16"/>
          <w:szCs w:val="14"/>
        </w:rPr>
      </w:pPr>
    </w:p>
    <w:p w14:paraId="11F5EE3C">
      <w:pPr>
        <w:pStyle w:val="67"/>
        <w:numPr>
          <w:ilvl w:val="0"/>
          <w:numId w:val="0"/>
        </w:numPr>
        <w:snapToGrid w:val="0"/>
        <w:ind w:left="320" w:leftChars="200"/>
        <w:jc w:val="left"/>
        <w:rPr>
          <w:rFonts w:hint="default" w:ascii="Times New Roman" w:hAnsi="Times New Roman" w:eastAsia="宋体" w:cs="Times New Roman"/>
          <w:sz w:val="16"/>
          <w:szCs w:val="14"/>
        </w:rPr>
      </w:pPr>
    </w:p>
    <w:p w14:paraId="7729B8DB">
      <w:pPr>
        <w:pStyle w:val="16"/>
        <w:rPr>
          <w:rFonts w:hint="default" w:ascii="Times New Roman" w:hAnsi="Times New Roman" w:eastAsia="宋体" w:cs="Times New Roman"/>
          <w:kern w:val="2"/>
        </w:rPr>
      </w:pPr>
      <w:r>
        <w:rPr>
          <w:rFonts w:hint="default" w:ascii="Times New Roman" w:hAnsi="Times New Roman" w:eastAsia="宋体" w:cs="Times New Roman"/>
        </w:rPr>
        <w:t>Table 41 EMH-OP Communication Expansion Card Interface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1207"/>
        <w:gridCol w:w="3259"/>
      </w:tblGrid>
      <w:tr w14:paraId="35D84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0" w:type="dxa"/>
            <w:shd w:val="clear" w:color="auto" w:fill="D8D8D8" w:themeFill="background1" w:themeFillShade="D9"/>
          </w:tcPr>
          <w:p w14:paraId="2CEE247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1207" w:type="dxa"/>
            <w:shd w:val="clear" w:color="auto" w:fill="D8D8D8" w:themeFill="background1" w:themeFillShade="D9"/>
          </w:tcPr>
          <w:p w14:paraId="5B75D44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Name</w:t>
            </w:r>
          </w:p>
        </w:tc>
        <w:tc>
          <w:tcPr>
            <w:tcW w:w="3259" w:type="dxa"/>
            <w:shd w:val="clear" w:color="auto" w:fill="D8D8D8" w:themeFill="background1" w:themeFillShade="D9"/>
          </w:tcPr>
          <w:p w14:paraId="115D827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63DA3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0" w:type="dxa"/>
          </w:tcPr>
          <w:p w14:paraId="22CABF2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X1</w:t>
            </w:r>
          </w:p>
        </w:tc>
        <w:tc>
          <w:tcPr>
            <w:tcW w:w="1207" w:type="dxa"/>
          </w:tcPr>
          <w:p w14:paraId="1708BBB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CAN Socket</w:t>
            </w:r>
          </w:p>
        </w:tc>
        <w:tc>
          <w:tcPr>
            <w:tcW w:w="3259" w:type="dxa"/>
          </w:tcPr>
          <w:p w14:paraId="0F8BF05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module connection to the CAN</w:t>
            </w:r>
            <w:r>
              <w:rPr>
                <w:rFonts w:hint="default" w:ascii="Times New Roman" w:hAnsi="Times New Roman" w:eastAsia="宋体" w:cs="Times New Roman"/>
                <w:color w:val="auto"/>
                <w:sz w:val="14"/>
                <w:szCs w:val="14"/>
              </w:rPr>
              <w:t>open</w:t>
            </w:r>
            <w:r>
              <w:rPr>
                <w:rFonts w:hint="default" w:ascii="Times New Roman" w:hAnsi="Times New Roman" w:eastAsia="宋体" w:cs="Times New Roman"/>
                <w:sz w:val="14"/>
                <w:szCs w:val="14"/>
              </w:rPr>
              <w:t xml:space="preserve"> network, refer to Figure 1.3 for details</w:t>
            </w:r>
          </w:p>
        </w:tc>
      </w:tr>
      <w:tr w14:paraId="060EC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0" w:type="dxa"/>
          </w:tcPr>
          <w:p w14:paraId="62CFCD9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X2</w:t>
            </w:r>
          </w:p>
        </w:tc>
        <w:tc>
          <w:tcPr>
            <w:tcW w:w="1207" w:type="dxa"/>
          </w:tcPr>
          <w:p w14:paraId="3BF82A6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Board-to-Board Socket</w:t>
            </w:r>
          </w:p>
        </w:tc>
        <w:tc>
          <w:tcPr>
            <w:tcW w:w="3259" w:type="dxa"/>
          </w:tcPr>
          <w:p w14:paraId="1246F96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connection to the inverter (located on the back of the board)</w:t>
            </w:r>
          </w:p>
        </w:tc>
      </w:tr>
      <w:tr w14:paraId="0811D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0" w:type="dxa"/>
            <w:vAlign w:val="center"/>
          </w:tcPr>
          <w:p w14:paraId="23B7560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w:t>
            </w:r>
          </w:p>
        </w:tc>
        <w:tc>
          <w:tcPr>
            <w:tcW w:w="1207" w:type="dxa"/>
            <w:vAlign w:val="center"/>
          </w:tcPr>
          <w:p w14:paraId="67FA58E2">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LED Indicator Light</w:t>
            </w:r>
          </w:p>
        </w:tc>
        <w:tc>
          <w:tcPr>
            <w:tcW w:w="3259" w:type="dxa"/>
            <w:vAlign w:val="center"/>
          </w:tcPr>
          <w:p w14:paraId="127FE2C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indicating power status, refer to Table 1.2 for details</w:t>
            </w:r>
          </w:p>
        </w:tc>
      </w:tr>
      <w:tr w14:paraId="08AEB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0" w:type="dxa"/>
            <w:vAlign w:val="center"/>
          </w:tcPr>
          <w:p w14:paraId="49305C0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S1</w:t>
            </w:r>
          </w:p>
        </w:tc>
        <w:tc>
          <w:tcPr>
            <w:tcW w:w="1207" w:type="dxa"/>
            <w:vAlign w:val="center"/>
          </w:tcPr>
          <w:p w14:paraId="28EB1D0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Termination Resistor Setting</w:t>
            </w:r>
          </w:p>
        </w:tc>
        <w:tc>
          <w:tcPr>
            <w:tcW w:w="3259" w:type="dxa"/>
          </w:tcPr>
          <w:p w14:paraId="423643D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For setting the CAN bus termination resistor, refer to Table 1.6 for details</w:t>
            </w:r>
          </w:p>
        </w:tc>
      </w:tr>
    </w:tbl>
    <w:p w14:paraId="7DC1E148">
      <w:pPr>
        <w:snapToGrid w:val="0"/>
        <w:ind w:firstLine="320" w:firstLineChars="200"/>
        <w:rPr>
          <w:rFonts w:hint="default" w:ascii="Times New Roman" w:hAnsi="Times New Roman" w:eastAsia="宋体" w:cs="Times New Roman"/>
          <w:color w:val="auto"/>
          <w:szCs w:val="14"/>
        </w:rPr>
      </w:pPr>
      <w:bookmarkStart w:id="655" w:name="_Toc13844"/>
    </w:p>
    <w:p w14:paraId="6BA2040C">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lang w:val="en-US" w:eastAsia="zh-CN"/>
        </w:rPr>
        <w:t>1. CANopen communication interface</w:t>
      </w:r>
      <w:bookmarkEnd w:id="655"/>
    </w:p>
    <w:p w14:paraId="146983E8">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EMH-OP communication expansion card uses a spring-type terminal block X1 to connect to the CAN bus, and the shield is twisted together and connected to the PE (J703-1) of the main control board. If conditions permit, the shield of the communication line can also be connected to the cabinet metalwork. The pin signal definitions are shown in the figure below:</w:t>
      </w:r>
    </w:p>
    <w:p w14:paraId="16B88322">
      <w:pPr>
        <w:jc w:val="center"/>
        <w:rPr>
          <w:rFonts w:hint="default" w:ascii="Times New Roman" w:hAnsi="Times New Roman" w:eastAsia="宋体" w:cs="Times New Roman"/>
          <w:szCs w:val="14"/>
        </w:rPr>
      </w:pPr>
      <w:r>
        <w:rPr>
          <w:rFonts w:hint="default" w:ascii="Times New Roman" w:hAnsi="Times New Roman" w:eastAsia="宋体" w:cs="Times New Roman"/>
        </w:rPr>
        <w:object>
          <v:shape id="_x0000_i1038" o:spt="75" type="#_x0000_t75" style="height:113.7pt;width:334.1pt;" o:ole="t" filled="f" o:preferrelative="t" stroked="f" coordsize="21600,21600">
            <v:path/>
            <v:fill on="f" focussize="0,0"/>
            <v:stroke on="f" joinstyle="miter"/>
            <v:imagedata r:id="rId176" o:title=""/>
            <o:lock v:ext="edit" aspectratio="t"/>
            <w10:wrap type="none"/>
            <w10:anchorlock/>
          </v:shape>
          <o:OLEObject Type="Embed" ProgID="Visio.Drawing.15" ShapeID="_x0000_i1038" DrawAspect="Content" ObjectID="_1468075738" r:id="rId175">
            <o:LockedField>false</o:LockedField>
          </o:OLEObject>
        </w:object>
      </w:r>
      <w:r>
        <w:rPr>
          <w:rFonts w:hint="default" w:ascii="Times New Roman" w:hAnsi="Times New Roman" w:eastAsia="宋体" w:cs="Times New Roman"/>
          <w:szCs w:val="14"/>
        </w:rPr>
        <w:t xml:space="preserve"> </w:t>
      </w:r>
    </w:p>
    <w:p w14:paraId="446002B6">
      <w:pPr>
        <w:pStyle w:val="16"/>
        <w:rPr>
          <w:rFonts w:hint="default" w:ascii="Times New Roman" w:hAnsi="Times New Roman" w:eastAsia="宋体" w:cs="Times New Roman"/>
        </w:rPr>
      </w:pPr>
      <w:r>
        <w:rPr>
          <w:rFonts w:hint="default" w:ascii="Times New Roman" w:hAnsi="Times New Roman" w:eastAsia="宋体" w:cs="Times New Roman"/>
        </w:rPr>
        <w:t>Figure 25 EMH-OP Communication Expansion Card CAN Communication Interface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747D826C">
      <w:pPr>
        <w:snapToGrid w:val="0"/>
        <w:ind w:firstLine="320" w:firstLineChars="200"/>
        <w:rPr>
          <w:rFonts w:hint="default" w:ascii="Times New Roman" w:hAnsi="Times New Roman" w:eastAsia="宋体" w:cs="Times New Roman"/>
          <w:color w:val="auto"/>
          <w:szCs w:val="14"/>
        </w:rPr>
      </w:pPr>
      <w:bookmarkStart w:id="656" w:name="_Toc8201"/>
    </w:p>
    <w:p w14:paraId="550B2489">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2. LED Indicator Light</w:t>
      </w:r>
      <w:bookmarkEnd w:id="656"/>
    </w:p>
    <w:p w14:paraId="2CC66961">
      <w:pPr>
        <w:pStyle w:val="16"/>
        <w:rPr>
          <w:rFonts w:hint="default" w:ascii="Times New Roman" w:hAnsi="Times New Roman" w:eastAsia="宋体" w:cs="Times New Roman"/>
        </w:rPr>
      </w:pPr>
      <w:r>
        <w:rPr>
          <w:rFonts w:hint="default" w:ascii="Times New Roman" w:hAnsi="Times New Roman" w:eastAsia="宋体" w:cs="Times New Roman"/>
        </w:rPr>
        <w:t>Table 42 EMH-OP Communication Expansion Card LED Indicator Light Description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42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170"/>
        <w:gridCol w:w="669"/>
        <w:gridCol w:w="823"/>
        <w:gridCol w:w="2424"/>
      </w:tblGrid>
      <w:tr w14:paraId="1928A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shd w:val="clear" w:color="auto" w:fill="D8D8D8" w:themeFill="background1" w:themeFillShade="D9"/>
          </w:tcPr>
          <w:p w14:paraId="1C25F4C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Diagram Name</w:t>
            </w:r>
          </w:p>
        </w:tc>
        <w:tc>
          <w:tcPr>
            <w:tcW w:w="1025" w:type="pct"/>
            <w:shd w:val="clear" w:color="auto" w:fill="D8D8D8" w:themeFill="background1" w:themeFillShade="D9"/>
            <w:vAlign w:val="center"/>
          </w:tcPr>
          <w:p w14:paraId="1F8A24C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w:t>
            </w:r>
          </w:p>
        </w:tc>
        <w:tc>
          <w:tcPr>
            <w:tcW w:w="1197" w:type="pct"/>
            <w:gridSpan w:val="2"/>
            <w:shd w:val="clear" w:color="auto" w:fill="D8D8D8" w:themeFill="background1" w:themeFillShade="D9"/>
            <w:vAlign w:val="center"/>
          </w:tcPr>
          <w:p w14:paraId="0DF25FE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Indicator Light Status</w:t>
            </w:r>
          </w:p>
        </w:tc>
        <w:tc>
          <w:tcPr>
            <w:tcW w:w="2096" w:type="pct"/>
            <w:shd w:val="clear" w:color="auto" w:fill="D8D8D8" w:themeFill="background1" w:themeFillShade="D9"/>
            <w:vAlign w:val="center"/>
          </w:tcPr>
          <w:p w14:paraId="054A424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Function Description</w:t>
            </w:r>
          </w:p>
        </w:tc>
      </w:tr>
      <w:tr w14:paraId="4D9EE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restart"/>
            <w:vAlign w:val="center"/>
          </w:tcPr>
          <w:p w14:paraId="309C20A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D1</w:t>
            </w:r>
          </w:p>
        </w:tc>
        <w:tc>
          <w:tcPr>
            <w:tcW w:w="1025" w:type="pct"/>
            <w:vMerge w:val="restart"/>
            <w:vAlign w:val="center"/>
          </w:tcPr>
          <w:p w14:paraId="702637D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Hardware power indicator light</w:t>
            </w:r>
          </w:p>
        </w:tc>
        <w:tc>
          <w:tcPr>
            <w:tcW w:w="597" w:type="pct"/>
            <w:vMerge w:val="restart"/>
            <w:vAlign w:val="center"/>
          </w:tcPr>
          <w:p w14:paraId="4141F99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Green light</w:t>
            </w:r>
          </w:p>
        </w:tc>
        <w:tc>
          <w:tcPr>
            <w:tcW w:w="599" w:type="pct"/>
            <w:vAlign w:val="center"/>
          </w:tcPr>
          <w:p w14:paraId="58CDC4D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Constantly On</w:t>
            </w:r>
          </w:p>
        </w:tc>
        <w:tc>
          <w:tcPr>
            <w:tcW w:w="2096" w:type="pct"/>
            <w:vAlign w:val="center"/>
          </w:tcPr>
          <w:p w14:paraId="69BBE1E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powered on normally</w:t>
            </w:r>
          </w:p>
        </w:tc>
      </w:tr>
      <w:tr w14:paraId="71A44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vAlign w:val="center"/>
          </w:tcPr>
          <w:p w14:paraId="5187CB7D">
            <w:pPr>
              <w:rPr>
                <w:rFonts w:hint="default" w:ascii="Times New Roman" w:hAnsi="Times New Roman" w:eastAsia="宋体" w:cs="Times New Roman"/>
                <w:sz w:val="14"/>
                <w:szCs w:val="14"/>
              </w:rPr>
            </w:pPr>
          </w:p>
        </w:tc>
        <w:tc>
          <w:tcPr>
            <w:tcW w:w="1025" w:type="pct"/>
            <w:vMerge w:val="continue"/>
            <w:vAlign w:val="center"/>
          </w:tcPr>
          <w:p w14:paraId="7DD1F5E3">
            <w:pPr>
              <w:rPr>
                <w:rFonts w:hint="default" w:ascii="Times New Roman" w:hAnsi="Times New Roman" w:eastAsia="宋体" w:cs="Times New Roman"/>
                <w:sz w:val="14"/>
                <w:szCs w:val="14"/>
              </w:rPr>
            </w:pPr>
          </w:p>
        </w:tc>
        <w:tc>
          <w:tcPr>
            <w:tcW w:w="597" w:type="pct"/>
            <w:vMerge w:val="continue"/>
            <w:vAlign w:val="center"/>
          </w:tcPr>
          <w:p w14:paraId="6B7C05BF">
            <w:pPr>
              <w:rPr>
                <w:rFonts w:hint="default" w:ascii="Times New Roman" w:hAnsi="Times New Roman" w:eastAsia="宋体" w:cs="Times New Roman"/>
                <w:sz w:val="14"/>
                <w:szCs w:val="14"/>
              </w:rPr>
            </w:pPr>
          </w:p>
        </w:tc>
        <w:tc>
          <w:tcPr>
            <w:tcW w:w="599" w:type="pct"/>
            <w:vAlign w:val="center"/>
          </w:tcPr>
          <w:p w14:paraId="0626515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Off</w:t>
            </w:r>
          </w:p>
        </w:tc>
        <w:tc>
          <w:tcPr>
            <w:tcW w:w="2096" w:type="pct"/>
            <w:vAlign w:val="center"/>
          </w:tcPr>
          <w:p w14:paraId="4489DE8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Module not powered on</w:t>
            </w:r>
          </w:p>
        </w:tc>
      </w:tr>
    </w:tbl>
    <w:p w14:paraId="103DF287">
      <w:pPr>
        <w:snapToGrid w:val="0"/>
        <w:ind w:firstLine="320" w:firstLineChars="200"/>
        <w:rPr>
          <w:rFonts w:hint="default" w:ascii="Times New Roman" w:hAnsi="Times New Roman" w:eastAsia="宋体" w:cs="Times New Roman"/>
          <w:color w:val="auto"/>
          <w:szCs w:val="14"/>
          <w:shd w:val="clear" w:color="auto" w:fill="FFFFFF"/>
        </w:rPr>
      </w:pPr>
    </w:p>
    <w:p w14:paraId="249310C4">
      <w:pPr>
        <w:snapToGrid w:val="0"/>
        <w:ind w:firstLine="320" w:firstLineChars="200"/>
        <w:rPr>
          <w:rFonts w:hint="default" w:ascii="Times New Roman" w:hAnsi="Times New Roman" w:eastAsia="宋体" w:cs="Times New Roman"/>
          <w:color w:val="auto"/>
          <w:szCs w:val="14"/>
        </w:rPr>
      </w:pPr>
      <w:bookmarkStart w:id="657" w:name="_Toc21390"/>
      <w:r>
        <w:rPr>
          <w:rFonts w:hint="default" w:ascii="Times New Roman" w:hAnsi="Times New Roman" w:eastAsia="宋体" w:cs="Times New Roman"/>
          <w:color w:val="auto"/>
          <w:szCs w:val="14"/>
        </w:rPr>
        <w:t>3. Terminal Impedance</w:t>
      </w:r>
      <w:bookmarkEnd w:id="657"/>
    </w:p>
    <w:p w14:paraId="42F937EB">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DIP switch S1 on the EMH-OP Communication Expansion Card is a 2-position DIP switch used to configure the CAN bus terminal resistor. It is recommended to set the terminal resistor at both ends of the network topology. Switching to “ON” represents “1”, and switching down represents “0”. For detailed information, see Table 15.</w:t>
      </w:r>
    </w:p>
    <w:p w14:paraId="3DB07434">
      <w:pPr>
        <w:pStyle w:val="16"/>
        <w:rPr>
          <w:rFonts w:hint="default" w:ascii="Times New Roman" w:hAnsi="Times New Roman" w:eastAsia="宋体" w:cs="Times New Roman"/>
        </w:rPr>
      </w:pPr>
      <w:r>
        <w:rPr>
          <w:rFonts w:hint="default" w:ascii="Times New Roman" w:hAnsi="Times New Roman" w:eastAsia="宋体" w:cs="Times New Roman"/>
        </w:rPr>
        <w:t>Table 43 EMH-OP Communication Expansion Card Terminal Resistor Settings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0"/>
        <w:gridCol w:w="990"/>
        <w:gridCol w:w="2551"/>
      </w:tblGrid>
      <w:tr w14:paraId="51D4F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gridSpan w:val="2"/>
            <w:shd w:val="clear" w:color="auto" w:fill="D8D8D8" w:themeFill="background1" w:themeFillShade="D9"/>
          </w:tcPr>
          <w:p w14:paraId="3204315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DIP Switch Number</w:t>
            </w:r>
          </w:p>
        </w:tc>
        <w:tc>
          <w:tcPr>
            <w:tcW w:w="2551" w:type="dxa"/>
            <w:vMerge w:val="restart"/>
            <w:shd w:val="clear" w:color="auto" w:fill="D8D8D8" w:themeFill="background1" w:themeFillShade="D9"/>
            <w:vAlign w:val="center"/>
          </w:tcPr>
          <w:p w14:paraId="06D1D19F">
            <w:pPr>
              <w:rPr>
                <w:rFonts w:hint="default" w:ascii="Times New Roman" w:hAnsi="Times New Roman" w:eastAsia="宋体" w:cs="Times New Roman"/>
                <w:strike/>
                <w:sz w:val="14"/>
                <w:szCs w:val="14"/>
              </w:rPr>
            </w:pPr>
            <w:r>
              <w:rPr>
                <w:rFonts w:hint="default" w:ascii="Times New Roman" w:hAnsi="Times New Roman" w:eastAsia="宋体" w:cs="Times New Roman"/>
                <w:color w:val="auto"/>
                <w:sz w:val="14"/>
                <w:szCs w:val="14"/>
              </w:rPr>
              <w:t>Terminal Impedance Setting</w:t>
            </w:r>
          </w:p>
        </w:tc>
      </w:tr>
      <w:tr w14:paraId="3325D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dxa"/>
            <w:shd w:val="clear" w:color="auto" w:fill="D8D8D8" w:themeFill="background1" w:themeFillShade="D9"/>
          </w:tcPr>
          <w:p w14:paraId="3EFF45D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c>
          <w:tcPr>
            <w:tcW w:w="990" w:type="dxa"/>
            <w:shd w:val="clear" w:color="auto" w:fill="D8D8D8" w:themeFill="background1" w:themeFillShade="D9"/>
          </w:tcPr>
          <w:p w14:paraId="4ADA100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w:t>
            </w:r>
          </w:p>
        </w:tc>
        <w:tc>
          <w:tcPr>
            <w:tcW w:w="2551" w:type="dxa"/>
            <w:vMerge w:val="continue"/>
            <w:shd w:val="clear" w:color="auto" w:fill="D8D8D8" w:themeFill="background1" w:themeFillShade="D9"/>
          </w:tcPr>
          <w:p w14:paraId="1C5B8DCB">
            <w:pPr>
              <w:rPr>
                <w:rFonts w:hint="default" w:ascii="Times New Roman" w:hAnsi="Times New Roman" w:eastAsia="宋体" w:cs="Times New Roman"/>
                <w:sz w:val="14"/>
                <w:szCs w:val="14"/>
              </w:rPr>
            </w:pPr>
          </w:p>
        </w:tc>
      </w:tr>
      <w:tr w14:paraId="449CD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dxa"/>
            <w:shd w:val="clear" w:color="auto" w:fill="FFFFFF" w:themeFill="background1"/>
            <w:vAlign w:val="center"/>
          </w:tcPr>
          <w:p w14:paraId="40615253">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w:t>
            </w:r>
          </w:p>
        </w:tc>
        <w:tc>
          <w:tcPr>
            <w:tcW w:w="990" w:type="dxa"/>
            <w:shd w:val="clear" w:color="auto" w:fill="FFFFFF" w:themeFill="background1"/>
            <w:vAlign w:val="center"/>
          </w:tcPr>
          <w:p w14:paraId="28FC1C1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w:t>
            </w:r>
          </w:p>
        </w:tc>
        <w:tc>
          <w:tcPr>
            <w:tcW w:w="2551" w:type="dxa"/>
            <w:shd w:val="clear" w:color="auto" w:fill="FFFFFF" w:themeFill="background1"/>
            <w:vAlign w:val="center"/>
          </w:tcPr>
          <w:p w14:paraId="11A8835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Do Not Use Terminal Resistor</w:t>
            </w:r>
          </w:p>
        </w:tc>
      </w:tr>
      <w:tr w14:paraId="313FE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0" w:type="dxa"/>
            <w:shd w:val="clear" w:color="auto" w:fill="FFFFFF" w:themeFill="background1"/>
            <w:vAlign w:val="center"/>
          </w:tcPr>
          <w:p w14:paraId="72F1681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c>
          <w:tcPr>
            <w:tcW w:w="990" w:type="dxa"/>
            <w:shd w:val="clear" w:color="auto" w:fill="FFFFFF" w:themeFill="background1"/>
            <w:vAlign w:val="center"/>
          </w:tcPr>
          <w:p w14:paraId="3DAE210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c>
          <w:tcPr>
            <w:tcW w:w="2551" w:type="dxa"/>
            <w:shd w:val="clear" w:color="auto" w:fill="FFFFFF" w:themeFill="background1"/>
            <w:vAlign w:val="center"/>
          </w:tcPr>
          <w:p w14:paraId="225A09B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Use Terminal Resistor</w:t>
            </w:r>
          </w:p>
        </w:tc>
      </w:tr>
    </w:tbl>
    <w:p w14:paraId="2D1F5122">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658" w:name="_Toc151642799"/>
      <w:bookmarkStart w:id="659" w:name="_Toc160553137"/>
      <w:r>
        <w:rPr>
          <w:rFonts w:hint="default" w:ascii="Times New Roman" w:hAnsi="Times New Roman" w:eastAsia="宋体" w:cs="Times New Roman"/>
          <w:color w:val="auto"/>
          <w:sz w:val="16"/>
          <w:szCs w:val="14"/>
        </w:rPr>
        <w:t>Installation and Wiring</w:t>
      </w:r>
      <w:bookmarkEnd w:id="658"/>
      <w:bookmarkEnd w:id="659"/>
    </w:p>
    <w:p w14:paraId="4D3EA62D">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60" w:name="_Toc151642800"/>
      <w:bookmarkEnd w:id="660"/>
      <w:bookmarkStart w:id="661" w:name="_Toc151642765"/>
      <w:bookmarkEnd w:id="661"/>
      <w:bookmarkStart w:id="662" w:name="_Toc152858420"/>
      <w:bookmarkEnd w:id="662"/>
      <w:bookmarkStart w:id="663" w:name="_Toc151729297"/>
      <w:bookmarkEnd w:id="663"/>
      <w:bookmarkStart w:id="664" w:name="_Toc151987301"/>
      <w:bookmarkEnd w:id="664"/>
      <w:bookmarkStart w:id="665" w:name="_Toc151642729"/>
      <w:bookmarkEnd w:id="665"/>
      <w:bookmarkStart w:id="666" w:name="_Toc151629893"/>
      <w:bookmarkEnd w:id="666"/>
      <w:bookmarkStart w:id="667" w:name="_Toc151642687"/>
      <w:bookmarkEnd w:id="667"/>
      <w:bookmarkStart w:id="668" w:name="_Toc160553138"/>
      <w:bookmarkStart w:id="669" w:name="_Toc2577"/>
      <w:bookmarkStart w:id="670" w:name="_Toc151642801"/>
      <w:r>
        <w:rPr>
          <w:rFonts w:hint="default" w:ascii="Times New Roman" w:hAnsi="Times New Roman" w:eastAsia="宋体" w:cs="Times New Roman"/>
          <w:sz w:val="16"/>
          <w:szCs w:val="14"/>
        </w:rPr>
        <w:t>Installation</w:t>
      </w:r>
      <w:bookmarkEnd w:id="668"/>
      <w:bookmarkEnd w:id="669"/>
      <w:bookmarkEnd w:id="670"/>
    </w:p>
    <w:p w14:paraId="1754B0B0">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EMH-OP Communication Expansion Card is designed to be embedded in the CM680 Inverter. Before installation, please disconnect the power supply to the inverter, wait for about 10 minutes until the charging indicator light is completely off before proceeding with the installation. After inserting the EMH-OP Communication Expansion Card into the inverter, please secure the corresponding screws to prevent poor contact of the board-to-board signal sockets. The installation diagram is shown in Figure 2.1.</w:t>
      </w:r>
    </w:p>
    <w:p w14:paraId="0E1DAB20">
      <w:pPr>
        <w:jc w:val="center"/>
        <w:rPr>
          <w:rFonts w:hint="default" w:ascii="Times New Roman" w:hAnsi="Times New Roman" w:eastAsia="宋体" w:cs="Times New Roman"/>
          <w:szCs w:val="14"/>
        </w:rPr>
      </w:pPr>
      <w:r>
        <w:rPr>
          <w:rFonts w:hint="default" w:ascii="Times New Roman" w:hAnsi="Times New Roman" w:eastAsia="宋体" w:cs="Times New Roman"/>
          <w:snapToGrid/>
          <w:szCs w:val="14"/>
        </w:rPr>
        <w:drawing>
          <wp:inline distT="0" distB="0" distL="0" distR="0">
            <wp:extent cx="2565400" cy="195389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7" cstate="print">
                      <a:extLst>
                        <a:ext uri="{28A0092B-C50C-407E-A947-70E740481C1C}">
                          <a14:useLocalDpi xmlns:a14="http://schemas.microsoft.com/office/drawing/2010/main" val="0"/>
                        </a:ext>
                      </a:extLst>
                    </a:blip>
                    <a:srcRect l="30391" t="39098" r="56061" b="38374"/>
                    <a:stretch>
                      <a:fillRect/>
                    </a:stretch>
                  </pic:blipFill>
                  <pic:spPr>
                    <a:xfrm>
                      <a:off x="0" y="0"/>
                      <a:ext cx="2565400" cy="1953895"/>
                    </a:xfrm>
                    <a:prstGeom prst="rect">
                      <a:avLst/>
                    </a:prstGeom>
                    <a:ln>
                      <a:noFill/>
                    </a:ln>
                  </pic:spPr>
                </pic:pic>
              </a:graphicData>
            </a:graphic>
          </wp:inline>
        </w:drawing>
      </w:r>
    </w:p>
    <w:p w14:paraId="4D18FF27">
      <w:pPr>
        <w:pStyle w:val="16"/>
        <w:rPr>
          <w:rFonts w:hint="default" w:ascii="Times New Roman" w:hAnsi="Times New Roman" w:eastAsia="宋体" w:cs="Times New Roman"/>
        </w:rPr>
      </w:pPr>
      <w:r>
        <w:rPr>
          <w:rFonts w:hint="default" w:ascii="Times New Roman" w:hAnsi="Times New Roman" w:eastAsia="宋体" w:cs="Times New Roman"/>
        </w:rPr>
        <w:t>Figure 26 Schematic Diagram of EMH-OP Communication Expansion Card Installation</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图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p w14:paraId="5B5025E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71" w:name="_Toc31196"/>
      <w:bookmarkStart w:id="672" w:name="_Toc151642802"/>
      <w:bookmarkStart w:id="673" w:name="_Toc160553139"/>
      <w:r>
        <w:rPr>
          <w:rFonts w:hint="default" w:ascii="Times New Roman" w:hAnsi="Times New Roman" w:eastAsia="宋体" w:cs="Times New Roman"/>
          <w:sz w:val="16"/>
          <w:szCs w:val="14"/>
        </w:rPr>
        <w:t>Wiring</w:t>
      </w:r>
      <w:bookmarkEnd w:id="671"/>
      <w:bookmarkEnd w:id="672"/>
      <w:bookmarkEnd w:id="673"/>
    </w:p>
    <w:p w14:paraId="68382A15">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wiring diagram for the CAN bus is shown in Figure 2.2. The CAN bus is recommended to use shielded twisted pair cables. Terminal matching resistors should be connected at both ends of the CAN bus. Adjust the DIP switches according to the indications on the terminal blocks. Failure to connect or insufficiently connect the terminal resistors can affect communication quality and cause unstable communication.</w:t>
      </w:r>
    </w:p>
    <w:p w14:paraId="69395E62">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object>
          <v:shape id="_x0000_i1039" o:spt="75" type="#_x0000_t75" style="height:79.75pt;width:269.7pt;" o:ole="t" filled="f" o:preferrelative="t" stroked="f" coordsize="21600,21600">
            <v:path/>
            <v:fill on="f" focussize="0,0"/>
            <v:stroke on="f"/>
            <v:imagedata r:id="rId179" o:title=""/>
            <o:lock v:ext="edit" aspectratio="t"/>
            <w10:wrap type="none"/>
            <w10:anchorlock/>
          </v:shape>
          <o:OLEObject Type="Embed" ProgID="Visio.Drawing.15" ShapeID="_x0000_i1039" DrawAspect="Content" ObjectID="_1468075739" r:id="rId178">
            <o:LockedField>false</o:LockedField>
          </o:OLEObject>
        </w:object>
      </w:r>
    </w:p>
    <w:p w14:paraId="2868502C">
      <w:pPr>
        <w:jc w:val="center"/>
        <w:rPr>
          <w:rFonts w:hint="default" w:ascii="Times New Roman" w:hAnsi="Times New Roman" w:eastAsia="宋体" w:cs="Times New Roman"/>
          <w:b/>
          <w:snapToGrid w:val="0"/>
          <w:color w:val="000000"/>
          <w:sz w:val="16"/>
          <w:szCs w:val="16"/>
          <w:lang w:val="en-US" w:eastAsia="zh-CN" w:bidi="ar-SA"/>
        </w:rPr>
      </w:pPr>
      <w:r>
        <w:rPr>
          <w:rFonts w:hint="default" w:ascii="Times New Roman" w:hAnsi="Times New Roman" w:eastAsia="宋体" w:cs="Times New Roman"/>
          <w:b/>
          <w:snapToGrid w:val="0"/>
          <w:color w:val="000000"/>
          <w:sz w:val="16"/>
          <w:szCs w:val="16"/>
          <w:lang w:val="en-US" w:eastAsia="zh-CN" w:bidi="ar-SA"/>
        </w:rPr>
        <w:t>Figure 27 CAN Bus Wiring Diagram</w:t>
      </w:r>
    </w:p>
    <w:p w14:paraId="1272C874">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674" w:name="_Toc151642803"/>
      <w:bookmarkStart w:id="675" w:name="_Toc160553140"/>
      <w:r>
        <w:rPr>
          <w:rFonts w:hint="default" w:ascii="Times New Roman" w:hAnsi="Times New Roman" w:eastAsia="宋体" w:cs="Times New Roman"/>
          <w:color w:val="auto"/>
          <w:sz w:val="16"/>
          <w:szCs w:val="14"/>
        </w:rPr>
        <w:t>Communication Description</w:t>
      </w:r>
      <w:bookmarkEnd w:id="674"/>
      <w:bookmarkEnd w:id="675"/>
    </w:p>
    <w:p w14:paraId="71F88E1D">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76" w:name="_Toc151642691"/>
      <w:bookmarkEnd w:id="676"/>
      <w:bookmarkStart w:id="677" w:name="_Toc151987305"/>
      <w:bookmarkEnd w:id="677"/>
      <w:bookmarkStart w:id="678" w:name="_Toc152858424"/>
      <w:bookmarkEnd w:id="678"/>
      <w:bookmarkStart w:id="679" w:name="_Toc151642733"/>
      <w:bookmarkEnd w:id="679"/>
      <w:bookmarkStart w:id="680" w:name="_Toc151642769"/>
      <w:bookmarkEnd w:id="680"/>
      <w:bookmarkStart w:id="681" w:name="_Toc151642804"/>
      <w:bookmarkEnd w:id="681"/>
      <w:bookmarkStart w:id="682" w:name="_Toc151729301"/>
      <w:bookmarkEnd w:id="682"/>
      <w:bookmarkStart w:id="683" w:name="_Toc151629897"/>
      <w:bookmarkEnd w:id="683"/>
      <w:bookmarkStart w:id="684" w:name="_Toc160553141"/>
      <w:bookmarkStart w:id="685" w:name="_Toc151642805"/>
      <w:bookmarkStart w:id="686" w:name="_Toc20615"/>
      <w:r>
        <w:rPr>
          <w:rFonts w:hint="default" w:ascii="Times New Roman" w:hAnsi="Times New Roman" w:eastAsia="宋体" w:cs="Times New Roman"/>
          <w:sz w:val="16"/>
          <w:szCs w:val="14"/>
        </w:rPr>
        <w:t>Key Points of CANopen Communication</w:t>
      </w:r>
      <w:bookmarkEnd w:id="684"/>
      <w:bookmarkEnd w:id="685"/>
      <w:bookmarkEnd w:id="686"/>
    </w:p>
    <w:p w14:paraId="346B3F41">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CANopen communication sub-protocol CiA 301 (DS 301) includes periodic communication and event-triggered communication.</w:t>
      </w:r>
    </w:p>
    <w:p w14:paraId="5A0A6432">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CANopen device sub-protocol defines direct access to inverter parameters and key process data.</w:t>
      </w:r>
    </w:p>
    <w:p w14:paraId="5F692391">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inverter's CANopen interface supports the CiA 402 (DS 402, inverter and motion control sub-protocol) specification and the inverter manufacturer's custom specifications.</w:t>
      </w:r>
    </w:p>
    <w:p w14:paraId="5E6CF44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 maximum transmission distance of CANopen is limited by the transmission speed; the higher the speed, the shorter the communication distance.</w:t>
      </w:r>
    </w:p>
    <w:p w14:paraId="734F38A4">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Theoretically, up to 127 communication nodes can be connected in a CAN network; in practice, the number of nodes is limited by the transmission capability of the CAN transceiver.</w:t>
      </w:r>
    </w:p>
    <w:p w14:paraId="0DA1ABD9">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Unless otherwise specified, the inverter is defined as a slave node (Server) in the CAN network.</w:t>
      </w:r>
    </w:p>
    <w:p w14:paraId="26701440">
      <w:pPr>
        <w:pStyle w:val="16"/>
        <w:rPr>
          <w:rFonts w:hint="default" w:ascii="Times New Roman" w:hAnsi="Times New Roman" w:eastAsia="宋体" w:cs="Times New Roman"/>
          <w:color w:val="auto"/>
        </w:rPr>
      </w:pPr>
      <w:r>
        <w:rPr>
          <w:rFonts w:hint="default" w:ascii="Times New Roman" w:hAnsi="Times New Roman" w:eastAsia="宋体" w:cs="Times New Roman"/>
        </w:rPr>
        <w:t>Table 44 CANopen Protocol</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5020" w:type="dxa"/>
        <w:jc w:val="center"/>
        <w:tblLayout w:type="autofit"/>
        <w:tblCellMar>
          <w:top w:w="0" w:type="dxa"/>
          <w:left w:w="108" w:type="dxa"/>
          <w:bottom w:w="0" w:type="dxa"/>
          <w:right w:w="108" w:type="dxa"/>
        </w:tblCellMar>
      </w:tblPr>
      <w:tblGrid>
        <w:gridCol w:w="1420"/>
        <w:gridCol w:w="1880"/>
        <w:gridCol w:w="1720"/>
      </w:tblGrid>
      <w:tr w14:paraId="06ED67AE">
        <w:tblPrEx>
          <w:tblCellMar>
            <w:top w:w="0" w:type="dxa"/>
            <w:left w:w="108" w:type="dxa"/>
            <w:bottom w:w="0" w:type="dxa"/>
            <w:right w:w="108" w:type="dxa"/>
          </w:tblCellMar>
        </w:tblPrEx>
        <w:trPr>
          <w:trHeight w:val="285" w:hRule="atLeast"/>
          <w:jc w:val="center"/>
        </w:trPr>
        <w:tc>
          <w:tcPr>
            <w:tcW w:w="14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7F5CFB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Application layer</w:t>
            </w:r>
          </w:p>
        </w:tc>
        <w:tc>
          <w:tcPr>
            <w:tcW w:w="188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E020BA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CANopen</w:t>
            </w:r>
            <w:r>
              <w:rPr>
                <w:rFonts w:hint="default" w:ascii="Times New Roman" w:hAnsi="Times New Roman" w:eastAsia="宋体" w:cs="Times New Roman"/>
                <w:snapToGrid/>
                <w:sz w:val="14"/>
                <w:szCs w:val="14"/>
              </w:rPr>
              <w:br w:type="textWrapping"/>
            </w:r>
            <w:r>
              <w:rPr>
                <w:rFonts w:hint="default" w:ascii="Times New Roman" w:hAnsi="Times New Roman" w:eastAsia="宋体" w:cs="Times New Roman"/>
                <w:snapToGrid/>
                <w:sz w:val="14"/>
                <w:szCs w:val="14"/>
              </w:rPr>
              <w:t>Application layer</w:t>
            </w:r>
          </w:p>
        </w:tc>
        <w:tc>
          <w:tcPr>
            <w:tcW w:w="1720" w:type="dxa"/>
            <w:vMerge w:val="restart"/>
            <w:tcBorders>
              <w:top w:val="nil"/>
              <w:left w:val="nil"/>
              <w:bottom w:val="nil"/>
              <w:right w:val="nil"/>
            </w:tcBorders>
            <w:shd w:val="clear" w:color="auto" w:fill="auto"/>
            <w:vAlign w:val="center"/>
          </w:tcPr>
          <w:p w14:paraId="2B4D604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CiA 402</w:t>
            </w:r>
            <w:r>
              <w:rPr>
                <w:rFonts w:hint="default" w:ascii="Times New Roman" w:hAnsi="Times New Roman" w:eastAsia="宋体" w:cs="Times New Roman"/>
                <w:snapToGrid/>
                <w:sz w:val="14"/>
                <w:szCs w:val="14"/>
              </w:rPr>
              <w:br w:type="textWrapping"/>
            </w:r>
            <w:r>
              <w:rPr>
                <w:rFonts w:hint="default" w:ascii="Times New Roman" w:hAnsi="Times New Roman" w:eastAsia="宋体" w:cs="Times New Roman"/>
                <w:snapToGrid/>
                <w:sz w:val="14"/>
                <w:szCs w:val="14"/>
              </w:rPr>
              <w:t>CiA 301</w:t>
            </w:r>
          </w:p>
        </w:tc>
      </w:tr>
      <w:tr w14:paraId="201DCFBB">
        <w:tblPrEx>
          <w:tblCellMar>
            <w:top w:w="0" w:type="dxa"/>
            <w:left w:w="108" w:type="dxa"/>
            <w:bottom w:w="0" w:type="dxa"/>
            <w:right w:w="108" w:type="dxa"/>
          </w:tblCellMar>
        </w:tblPrEx>
        <w:trPr>
          <w:trHeight w:val="285" w:hRule="atLeast"/>
          <w:jc w:val="center"/>
        </w:trPr>
        <w:tc>
          <w:tcPr>
            <w:tcW w:w="1420" w:type="dxa"/>
            <w:tcBorders>
              <w:top w:val="nil"/>
              <w:left w:val="single" w:color="auto" w:sz="4" w:space="0"/>
              <w:bottom w:val="single" w:color="auto" w:sz="4" w:space="0"/>
              <w:right w:val="single" w:color="auto" w:sz="4" w:space="0"/>
            </w:tcBorders>
            <w:shd w:val="clear" w:color="auto" w:fill="auto"/>
            <w:noWrap/>
            <w:vAlign w:val="bottom"/>
          </w:tcPr>
          <w:p w14:paraId="5401039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Presentation layer</w:t>
            </w:r>
          </w:p>
        </w:tc>
        <w:tc>
          <w:tcPr>
            <w:tcW w:w="1880" w:type="dxa"/>
            <w:vMerge w:val="continue"/>
            <w:tcBorders>
              <w:top w:val="single" w:color="auto" w:sz="4" w:space="0"/>
              <w:left w:val="single" w:color="auto" w:sz="4" w:space="0"/>
              <w:bottom w:val="single" w:color="auto" w:sz="4" w:space="0"/>
              <w:right w:val="single" w:color="auto" w:sz="4" w:space="0"/>
            </w:tcBorders>
            <w:vAlign w:val="center"/>
          </w:tcPr>
          <w:p w14:paraId="59D9D567">
            <w:pPr>
              <w:spacing w:before="0" w:beforeLines="0"/>
              <w:rPr>
                <w:rFonts w:hint="default" w:ascii="Times New Roman" w:hAnsi="Times New Roman" w:eastAsia="宋体" w:cs="Times New Roman"/>
                <w:snapToGrid/>
                <w:sz w:val="14"/>
                <w:szCs w:val="14"/>
              </w:rPr>
            </w:pPr>
          </w:p>
        </w:tc>
        <w:tc>
          <w:tcPr>
            <w:tcW w:w="1720" w:type="dxa"/>
            <w:vMerge w:val="continue"/>
            <w:tcBorders>
              <w:top w:val="nil"/>
              <w:left w:val="nil"/>
              <w:bottom w:val="nil"/>
              <w:right w:val="nil"/>
            </w:tcBorders>
            <w:vAlign w:val="center"/>
          </w:tcPr>
          <w:p w14:paraId="101AC481">
            <w:pPr>
              <w:spacing w:before="0" w:beforeLines="0"/>
              <w:rPr>
                <w:rFonts w:hint="default" w:ascii="Times New Roman" w:hAnsi="Times New Roman" w:eastAsia="宋体" w:cs="Times New Roman"/>
                <w:snapToGrid/>
                <w:sz w:val="14"/>
                <w:szCs w:val="14"/>
              </w:rPr>
            </w:pPr>
          </w:p>
        </w:tc>
      </w:tr>
      <w:tr w14:paraId="10E76671">
        <w:tblPrEx>
          <w:tblCellMar>
            <w:top w:w="0" w:type="dxa"/>
            <w:left w:w="108" w:type="dxa"/>
            <w:bottom w:w="0" w:type="dxa"/>
            <w:right w:w="108" w:type="dxa"/>
          </w:tblCellMar>
        </w:tblPrEx>
        <w:trPr>
          <w:trHeight w:val="285" w:hRule="atLeast"/>
          <w:jc w:val="center"/>
        </w:trPr>
        <w:tc>
          <w:tcPr>
            <w:tcW w:w="1420" w:type="dxa"/>
            <w:tcBorders>
              <w:top w:val="nil"/>
              <w:left w:val="single" w:color="auto" w:sz="4" w:space="0"/>
              <w:bottom w:val="single" w:color="auto" w:sz="4" w:space="0"/>
              <w:right w:val="single" w:color="auto" w:sz="4" w:space="0"/>
            </w:tcBorders>
            <w:shd w:val="clear" w:color="auto" w:fill="auto"/>
            <w:noWrap/>
            <w:vAlign w:val="bottom"/>
          </w:tcPr>
          <w:p w14:paraId="3ED4A0E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Session layer</w:t>
            </w:r>
          </w:p>
        </w:tc>
        <w:tc>
          <w:tcPr>
            <w:tcW w:w="1880" w:type="dxa"/>
            <w:vMerge w:val="continue"/>
            <w:tcBorders>
              <w:top w:val="single" w:color="auto" w:sz="4" w:space="0"/>
              <w:left w:val="single" w:color="auto" w:sz="4" w:space="0"/>
              <w:bottom w:val="single" w:color="auto" w:sz="4" w:space="0"/>
              <w:right w:val="single" w:color="auto" w:sz="4" w:space="0"/>
            </w:tcBorders>
            <w:vAlign w:val="center"/>
          </w:tcPr>
          <w:p w14:paraId="385C3D7F">
            <w:pPr>
              <w:spacing w:before="0" w:beforeLines="0"/>
              <w:rPr>
                <w:rFonts w:hint="default" w:ascii="Times New Roman" w:hAnsi="Times New Roman" w:eastAsia="宋体" w:cs="Times New Roman"/>
                <w:snapToGrid/>
                <w:sz w:val="14"/>
                <w:szCs w:val="14"/>
              </w:rPr>
            </w:pPr>
          </w:p>
        </w:tc>
        <w:tc>
          <w:tcPr>
            <w:tcW w:w="1720" w:type="dxa"/>
            <w:vMerge w:val="continue"/>
            <w:tcBorders>
              <w:top w:val="nil"/>
              <w:left w:val="nil"/>
              <w:bottom w:val="nil"/>
              <w:right w:val="nil"/>
            </w:tcBorders>
            <w:vAlign w:val="center"/>
          </w:tcPr>
          <w:p w14:paraId="2891D24A">
            <w:pPr>
              <w:spacing w:before="0" w:beforeLines="0"/>
              <w:rPr>
                <w:rFonts w:hint="default" w:ascii="Times New Roman" w:hAnsi="Times New Roman" w:eastAsia="宋体" w:cs="Times New Roman"/>
                <w:snapToGrid/>
                <w:sz w:val="14"/>
                <w:szCs w:val="14"/>
              </w:rPr>
            </w:pPr>
          </w:p>
        </w:tc>
      </w:tr>
      <w:tr w14:paraId="45BED622">
        <w:tblPrEx>
          <w:tblCellMar>
            <w:top w:w="0" w:type="dxa"/>
            <w:left w:w="108" w:type="dxa"/>
            <w:bottom w:w="0" w:type="dxa"/>
            <w:right w:w="108" w:type="dxa"/>
          </w:tblCellMar>
        </w:tblPrEx>
        <w:trPr>
          <w:trHeight w:val="285" w:hRule="atLeast"/>
          <w:jc w:val="center"/>
        </w:trPr>
        <w:tc>
          <w:tcPr>
            <w:tcW w:w="1420" w:type="dxa"/>
            <w:tcBorders>
              <w:top w:val="nil"/>
              <w:left w:val="single" w:color="auto" w:sz="4" w:space="0"/>
              <w:bottom w:val="single" w:color="auto" w:sz="4" w:space="0"/>
              <w:right w:val="single" w:color="auto" w:sz="4" w:space="0"/>
            </w:tcBorders>
            <w:shd w:val="clear" w:color="auto" w:fill="auto"/>
            <w:noWrap/>
            <w:vAlign w:val="bottom"/>
          </w:tcPr>
          <w:p w14:paraId="578B1E0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Transport layer</w:t>
            </w:r>
          </w:p>
        </w:tc>
        <w:tc>
          <w:tcPr>
            <w:tcW w:w="1880" w:type="dxa"/>
            <w:vMerge w:val="continue"/>
            <w:tcBorders>
              <w:top w:val="single" w:color="auto" w:sz="4" w:space="0"/>
              <w:left w:val="single" w:color="auto" w:sz="4" w:space="0"/>
              <w:bottom w:val="single" w:color="auto" w:sz="4" w:space="0"/>
              <w:right w:val="single" w:color="auto" w:sz="4" w:space="0"/>
            </w:tcBorders>
            <w:vAlign w:val="center"/>
          </w:tcPr>
          <w:p w14:paraId="2BBF311B">
            <w:pPr>
              <w:spacing w:before="0" w:beforeLines="0"/>
              <w:rPr>
                <w:rFonts w:hint="default" w:ascii="Times New Roman" w:hAnsi="Times New Roman" w:eastAsia="宋体" w:cs="Times New Roman"/>
                <w:snapToGrid/>
                <w:sz w:val="14"/>
                <w:szCs w:val="14"/>
              </w:rPr>
            </w:pPr>
          </w:p>
        </w:tc>
        <w:tc>
          <w:tcPr>
            <w:tcW w:w="1720" w:type="dxa"/>
            <w:vMerge w:val="continue"/>
            <w:tcBorders>
              <w:top w:val="nil"/>
              <w:left w:val="nil"/>
              <w:bottom w:val="nil"/>
              <w:right w:val="nil"/>
            </w:tcBorders>
            <w:vAlign w:val="center"/>
          </w:tcPr>
          <w:p w14:paraId="424F7255">
            <w:pPr>
              <w:spacing w:before="0" w:beforeLines="0"/>
              <w:rPr>
                <w:rFonts w:hint="default" w:ascii="Times New Roman" w:hAnsi="Times New Roman" w:eastAsia="宋体" w:cs="Times New Roman"/>
                <w:snapToGrid/>
                <w:sz w:val="14"/>
                <w:szCs w:val="14"/>
              </w:rPr>
            </w:pPr>
          </w:p>
        </w:tc>
      </w:tr>
      <w:tr w14:paraId="1618E5DD">
        <w:tblPrEx>
          <w:tblCellMar>
            <w:top w:w="0" w:type="dxa"/>
            <w:left w:w="108" w:type="dxa"/>
            <w:bottom w:w="0" w:type="dxa"/>
            <w:right w:w="108" w:type="dxa"/>
          </w:tblCellMar>
        </w:tblPrEx>
        <w:trPr>
          <w:trHeight w:val="285" w:hRule="atLeast"/>
          <w:jc w:val="center"/>
        </w:trPr>
        <w:tc>
          <w:tcPr>
            <w:tcW w:w="1420" w:type="dxa"/>
            <w:tcBorders>
              <w:top w:val="nil"/>
              <w:left w:val="single" w:color="auto" w:sz="4" w:space="0"/>
              <w:bottom w:val="single" w:color="auto" w:sz="4" w:space="0"/>
              <w:right w:val="single" w:color="auto" w:sz="4" w:space="0"/>
            </w:tcBorders>
            <w:shd w:val="clear" w:color="auto" w:fill="auto"/>
            <w:noWrap/>
            <w:vAlign w:val="bottom"/>
          </w:tcPr>
          <w:p w14:paraId="7D0BE95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Network layer</w:t>
            </w:r>
          </w:p>
        </w:tc>
        <w:tc>
          <w:tcPr>
            <w:tcW w:w="1880" w:type="dxa"/>
            <w:vMerge w:val="continue"/>
            <w:tcBorders>
              <w:top w:val="single" w:color="auto" w:sz="4" w:space="0"/>
              <w:left w:val="single" w:color="auto" w:sz="4" w:space="0"/>
              <w:bottom w:val="single" w:color="auto" w:sz="4" w:space="0"/>
              <w:right w:val="single" w:color="auto" w:sz="4" w:space="0"/>
            </w:tcBorders>
            <w:vAlign w:val="center"/>
          </w:tcPr>
          <w:p w14:paraId="665F07B5">
            <w:pPr>
              <w:spacing w:before="0" w:beforeLines="0"/>
              <w:rPr>
                <w:rFonts w:hint="default" w:ascii="Times New Roman" w:hAnsi="Times New Roman" w:eastAsia="宋体" w:cs="Times New Roman"/>
                <w:snapToGrid/>
                <w:sz w:val="14"/>
                <w:szCs w:val="14"/>
              </w:rPr>
            </w:pPr>
          </w:p>
        </w:tc>
        <w:tc>
          <w:tcPr>
            <w:tcW w:w="1720" w:type="dxa"/>
            <w:vMerge w:val="continue"/>
            <w:tcBorders>
              <w:top w:val="nil"/>
              <w:left w:val="nil"/>
              <w:bottom w:val="nil"/>
              <w:right w:val="nil"/>
            </w:tcBorders>
            <w:vAlign w:val="center"/>
          </w:tcPr>
          <w:p w14:paraId="4E8D09F1">
            <w:pPr>
              <w:spacing w:before="0" w:beforeLines="0"/>
              <w:rPr>
                <w:rFonts w:hint="default" w:ascii="Times New Roman" w:hAnsi="Times New Roman" w:eastAsia="宋体" w:cs="Times New Roman"/>
                <w:snapToGrid/>
                <w:sz w:val="14"/>
                <w:szCs w:val="14"/>
              </w:rPr>
            </w:pPr>
          </w:p>
        </w:tc>
      </w:tr>
      <w:tr w14:paraId="42D9837F">
        <w:tblPrEx>
          <w:tblCellMar>
            <w:top w:w="0" w:type="dxa"/>
            <w:left w:w="108" w:type="dxa"/>
            <w:bottom w:w="0" w:type="dxa"/>
            <w:right w:w="108" w:type="dxa"/>
          </w:tblCellMar>
        </w:tblPrEx>
        <w:trPr>
          <w:trHeight w:val="285" w:hRule="atLeast"/>
          <w:jc w:val="center"/>
        </w:trPr>
        <w:tc>
          <w:tcPr>
            <w:tcW w:w="330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7B63CB6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Data link layer</w:t>
            </w:r>
          </w:p>
        </w:tc>
        <w:tc>
          <w:tcPr>
            <w:tcW w:w="1720" w:type="dxa"/>
            <w:tcBorders>
              <w:top w:val="nil"/>
              <w:left w:val="nil"/>
              <w:bottom w:val="nil"/>
              <w:right w:val="nil"/>
            </w:tcBorders>
            <w:shd w:val="clear" w:color="auto" w:fill="auto"/>
            <w:noWrap/>
            <w:vAlign w:val="bottom"/>
          </w:tcPr>
          <w:p w14:paraId="28C50CC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CAN2.0A/B</w:t>
            </w:r>
          </w:p>
        </w:tc>
      </w:tr>
      <w:tr w14:paraId="081F10AD">
        <w:tblPrEx>
          <w:tblCellMar>
            <w:top w:w="0" w:type="dxa"/>
            <w:left w:w="108" w:type="dxa"/>
            <w:bottom w:w="0" w:type="dxa"/>
            <w:right w:w="108" w:type="dxa"/>
          </w:tblCellMar>
        </w:tblPrEx>
        <w:trPr>
          <w:trHeight w:val="285" w:hRule="atLeast"/>
          <w:jc w:val="center"/>
        </w:trPr>
        <w:tc>
          <w:tcPr>
            <w:tcW w:w="330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0297216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Physical layer</w:t>
            </w:r>
          </w:p>
        </w:tc>
        <w:tc>
          <w:tcPr>
            <w:tcW w:w="1720" w:type="dxa"/>
            <w:tcBorders>
              <w:top w:val="nil"/>
              <w:left w:val="nil"/>
              <w:bottom w:val="nil"/>
              <w:right w:val="nil"/>
            </w:tcBorders>
            <w:shd w:val="clear" w:color="auto" w:fill="auto"/>
            <w:noWrap/>
            <w:vAlign w:val="bottom"/>
          </w:tcPr>
          <w:p w14:paraId="127CA0E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ISO 11898</w:t>
            </w:r>
          </w:p>
        </w:tc>
      </w:tr>
    </w:tbl>
    <w:p w14:paraId="75FB5053">
      <w:pPr>
        <w:snapToGrid w:val="0"/>
        <w:ind w:firstLine="320" w:firstLineChars="200"/>
        <w:rPr>
          <w:rFonts w:hint="default" w:ascii="Times New Roman" w:hAnsi="Times New Roman" w:eastAsia="宋体" w:cs="Times New Roman"/>
          <w:color w:val="auto"/>
          <w:szCs w:val="14"/>
        </w:rPr>
      </w:pPr>
    </w:p>
    <w:p w14:paraId="5270C3CC">
      <w:pPr>
        <w:pStyle w:val="16"/>
        <w:rPr>
          <w:rFonts w:hint="default" w:ascii="Times New Roman" w:hAnsi="Times New Roman" w:eastAsia="宋体" w:cs="Times New Roman"/>
        </w:rPr>
      </w:pPr>
      <w:r>
        <w:rPr>
          <w:rFonts w:hint="default" w:ascii="Times New Roman" w:hAnsi="Times New Roman" w:eastAsia="宋体" w:cs="Times New Roman"/>
        </w:rPr>
        <w:t>Table 45 CANopen Parameter Settings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655" w:type="dxa"/>
        <w:jc w:val="center"/>
        <w:shd w:val="clear" w:color="auto" w:fill="FFFFFF"/>
        <w:tblLayout w:type="fixed"/>
        <w:tblCellMar>
          <w:top w:w="0" w:type="dxa"/>
          <w:left w:w="0" w:type="dxa"/>
          <w:bottom w:w="0" w:type="dxa"/>
          <w:right w:w="0" w:type="dxa"/>
        </w:tblCellMar>
      </w:tblPr>
      <w:tblGrid>
        <w:gridCol w:w="1410"/>
        <w:gridCol w:w="4394"/>
        <w:gridCol w:w="851"/>
      </w:tblGrid>
      <w:tr w14:paraId="1A684B59">
        <w:tblPrEx>
          <w:tblCellMar>
            <w:top w:w="0" w:type="dxa"/>
            <w:left w:w="0" w:type="dxa"/>
            <w:bottom w:w="0" w:type="dxa"/>
            <w:right w:w="0" w:type="dxa"/>
          </w:tblCellMar>
        </w:tblPrEx>
        <w:trPr>
          <w:tblHeader/>
          <w:jc w:val="center"/>
        </w:trPr>
        <w:tc>
          <w:tcPr>
            <w:tcW w:w="141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1E73FF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Name</w:t>
            </w:r>
          </w:p>
        </w:tc>
        <w:tc>
          <w:tcPr>
            <w:tcW w:w="4394"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4AFC881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Description</w:t>
            </w:r>
          </w:p>
        </w:tc>
        <w:tc>
          <w:tcPr>
            <w:tcW w:w="851"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4129BB0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Default Value</w:t>
            </w:r>
          </w:p>
        </w:tc>
      </w:tr>
      <w:tr w14:paraId="4AB42181">
        <w:tblPrEx>
          <w:tblCellMar>
            <w:top w:w="0" w:type="dxa"/>
            <w:left w:w="0" w:type="dxa"/>
            <w:bottom w:w="0" w:type="dxa"/>
            <w:right w:w="0" w:type="dxa"/>
          </w:tblCellMar>
        </w:tblPrEx>
        <w:trPr>
          <w:tblHeader/>
          <w:jc w:val="center"/>
        </w:trPr>
        <w:tc>
          <w:tcPr>
            <w:tcW w:w="141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7B1E487">
            <w:pPr>
              <w:rPr>
                <w:rFonts w:hint="default" w:ascii="Times New Roman" w:hAnsi="Times New Roman" w:eastAsia="宋体" w:cs="Times New Roman"/>
                <w:sz w:val="14"/>
                <w:szCs w:val="14"/>
              </w:rPr>
            </w:pPr>
            <w:r>
              <w:rPr>
                <w:rFonts w:hint="default" w:ascii="Times New Roman" w:hAnsi="Times New Roman" w:eastAsia="宋体" w:cs="Times New Roman"/>
                <w:snapToGrid w:val="0"/>
                <w:color w:val="000000"/>
                <w:kern w:val="0"/>
                <w:sz w:val="14"/>
                <w:szCs w:val="14"/>
              </w:rPr>
              <w:t>F8-07 Communication Decoding Method</w:t>
            </w:r>
          </w:p>
        </w:tc>
        <w:tc>
          <w:tcPr>
            <w:tcW w:w="4394"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34CDFBD">
            <w:pPr>
              <w:rPr>
                <w:rFonts w:hint="default" w:ascii="Times New Roman" w:hAnsi="Times New Roman" w:eastAsia="宋体" w:cs="Times New Roman"/>
                <w:sz w:val="14"/>
                <w:szCs w:val="14"/>
              </w:rPr>
            </w:pPr>
            <w:r>
              <w:rPr>
                <w:rFonts w:hint="default" w:ascii="Times New Roman" w:hAnsi="Times New Roman" w:eastAsia="宋体" w:cs="Times New Roman"/>
                <w:snapToGrid w:val="0"/>
                <w:color w:val="000000"/>
                <w:kern w:val="0"/>
                <w:sz w:val="14"/>
                <w:szCs w:val="14"/>
              </w:rPr>
              <w:t>Select manufacturer-defined protocol, 0 indicates custom protocol one, 1 indicates custom protocol two</w:t>
            </w:r>
          </w:p>
        </w:tc>
        <w:tc>
          <w:tcPr>
            <w:tcW w:w="851"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0BDD458">
            <w:pPr>
              <w:rPr>
                <w:rFonts w:hint="default" w:ascii="Times New Roman" w:hAnsi="Times New Roman" w:eastAsia="宋体" w:cs="Times New Roman"/>
                <w:sz w:val="14"/>
                <w:szCs w:val="14"/>
                <w:lang w:val="en-US" w:eastAsia="zh-CN"/>
              </w:rPr>
            </w:pPr>
            <w:r>
              <w:rPr>
                <w:rFonts w:hint="default" w:ascii="Times New Roman" w:hAnsi="Times New Roman" w:eastAsia="宋体" w:cs="Times New Roman"/>
                <w:sz w:val="14"/>
                <w:szCs w:val="14"/>
                <w:lang w:val="en-US" w:eastAsia="zh-CN"/>
              </w:rPr>
              <w:t>1</w:t>
            </w:r>
          </w:p>
        </w:tc>
      </w:tr>
      <w:tr w14:paraId="0876EC2F">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25CA3DD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F8-14 CANopen Node Address</w:t>
            </w:r>
          </w:p>
        </w:tc>
        <w:tc>
          <w:tcPr>
            <w:tcW w:w="4394"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19C2913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Set node address, each device in the same network must have a unique node address. 0: Disable CANopen Slave Station, 1~127: Slave Node Address Number, a single CAN network supports up to 127 slave nodes.</w:t>
            </w:r>
          </w:p>
        </w:tc>
        <w:tc>
          <w:tcPr>
            <w:tcW w:w="851"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3125AFC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w:t>
            </w:r>
          </w:p>
        </w:tc>
      </w:tr>
      <w:tr w14:paraId="2A224555">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FFE5C6E">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F8-15 CAN Bus Communication Speed</w:t>
            </w:r>
          </w:p>
        </w:tc>
        <w:tc>
          <w:tcPr>
            <w:tcW w:w="439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2659DD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User selects CANopen communication speed, all devices in the same network must use the same communication speed.</w:t>
            </w:r>
          </w:p>
        </w:tc>
        <w:tc>
          <w:tcPr>
            <w:tcW w:w="85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6BF730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w:t>
            </w:r>
          </w:p>
        </w:tc>
      </w:tr>
      <w:tr w14:paraId="79CB3D83">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5C219EA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F8-18 CANopen Warning Record</w:t>
            </w:r>
          </w:p>
        </w:tc>
        <w:tc>
          <w:tcPr>
            <w:tcW w:w="4394"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3025C418">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Displays inverter CANopen warning information</w:t>
            </w:r>
          </w:p>
        </w:tc>
        <w:tc>
          <w:tcPr>
            <w:tcW w:w="851"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510BBA9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Read-Only</w:t>
            </w:r>
          </w:p>
        </w:tc>
      </w:tr>
      <w:tr w14:paraId="5197B75F">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E80D55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F8-19 CiA402 Protocol Selection</w:t>
            </w:r>
          </w:p>
        </w:tc>
        <w:tc>
          <w:tcPr>
            <w:tcW w:w="439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34FD75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Used to select CiA 402 protocol and manufacturer-defined protocol for CANopen index parsing. 0: Inverter manufacturer-defined protocol, 1: CiA 402 protocol</w:t>
            </w:r>
          </w:p>
        </w:tc>
        <w:tc>
          <w:tcPr>
            <w:tcW w:w="85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F7E7A5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r>
      <w:tr w14:paraId="580DE0DB">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0420C87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F8-20 CANopen communication status</w:t>
            </w:r>
          </w:p>
        </w:tc>
        <w:tc>
          <w:tcPr>
            <w:tcW w:w="4394"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78EA079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Display inverter CANopen node status</w:t>
            </w:r>
          </w:p>
        </w:tc>
        <w:tc>
          <w:tcPr>
            <w:tcW w:w="851"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6390F587">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Read-Only</w:t>
            </w:r>
          </w:p>
        </w:tc>
      </w:tr>
      <w:tr w14:paraId="214159A3">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1702DF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F8-21 CiA402 operation status</w:t>
            </w:r>
          </w:p>
        </w:tc>
        <w:tc>
          <w:tcPr>
            <w:tcW w:w="439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74E6030">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Display inverter motor operation status</w:t>
            </w:r>
          </w:p>
        </w:tc>
        <w:tc>
          <w:tcPr>
            <w:tcW w:w="85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6BFE1B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Read-Only</w:t>
            </w:r>
          </w:p>
        </w:tc>
      </w:tr>
      <w:tr w14:paraId="254D6424">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57CC4CB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F8-22 CANopen index reset</w:t>
            </w:r>
          </w:p>
        </w:tc>
        <w:tc>
          <w:tcPr>
            <w:tcW w:w="4394"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5979C654">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CANopen index data reset command</w:t>
            </w:r>
          </w:p>
        </w:tc>
        <w:tc>
          <w:tcPr>
            <w:tcW w:w="851" w:type="dxa"/>
            <w:tcBorders>
              <w:top w:val="single" w:color="DFE2E5" w:sz="6" w:space="0"/>
              <w:left w:val="single" w:color="DFE2E5" w:sz="6" w:space="0"/>
              <w:bottom w:val="single" w:color="DFE2E5" w:sz="6" w:space="0"/>
              <w:right w:val="single" w:color="DFE2E5" w:sz="6" w:space="0"/>
            </w:tcBorders>
            <w:shd w:val="clear" w:color="auto" w:fill="FFFFFF"/>
            <w:tcMar>
              <w:top w:w="90" w:type="dxa"/>
              <w:left w:w="195" w:type="dxa"/>
              <w:bottom w:w="90" w:type="dxa"/>
              <w:right w:w="195" w:type="dxa"/>
            </w:tcMar>
            <w:vAlign w:val="center"/>
          </w:tcPr>
          <w:p w14:paraId="738756F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0xFFFF</w:t>
            </w:r>
          </w:p>
        </w:tc>
      </w:tr>
    </w:tbl>
    <w:p w14:paraId="1B2D8921">
      <w:pPr>
        <w:snapToGrid w:val="0"/>
        <w:ind w:firstLine="320" w:firstLineChars="200"/>
        <w:rPr>
          <w:rFonts w:hint="default" w:ascii="Times New Roman" w:hAnsi="Times New Roman" w:eastAsia="宋体" w:cs="Times New Roman"/>
          <w:color w:val="auto"/>
          <w:szCs w:val="14"/>
        </w:rPr>
      </w:pPr>
    </w:p>
    <w:p w14:paraId="74489990">
      <w:pPr>
        <w:snapToGrid w:val="0"/>
        <w:ind w:firstLine="320" w:firstLineChars="200"/>
        <w:rPr>
          <w:rFonts w:hint="default" w:ascii="Times New Roman" w:hAnsi="Times New Roman" w:eastAsia="宋体" w:cs="Times New Roman"/>
          <w:color w:val="auto"/>
          <w:szCs w:val="14"/>
        </w:rPr>
      </w:pPr>
    </w:p>
    <w:p w14:paraId="428D7AA5">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87" w:name="_Toc160553142"/>
      <w:bookmarkStart w:id="688" w:name="_Toc151642806"/>
      <w:bookmarkStart w:id="689" w:name="_Toc29648"/>
      <w:r>
        <w:rPr>
          <w:rFonts w:hint="default" w:ascii="Times New Roman" w:hAnsi="Times New Roman" w:eastAsia="宋体" w:cs="Times New Roman"/>
          <w:sz w:val="16"/>
          <w:szCs w:val="14"/>
        </w:rPr>
        <w:t>CANopen communication protocol</w:t>
      </w:r>
      <w:bookmarkEnd w:id="687"/>
      <w:bookmarkEnd w:id="688"/>
      <w:bookmarkEnd w:id="689"/>
    </w:p>
    <w:p w14:paraId="0D276520">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CANopen communication protocol includes NMT (Network Management Object), SYNC (Synchronous Object), SDO (Service Data Object), PDO (Process Data Object, including transmitting TPDO, Tx PDO and receiving RPDO, Rx PDO, transmission and reception are referenced to the CANopen node itself), and EMCY (Emergency Object).</w:t>
      </w:r>
    </w:p>
    <w:p w14:paraId="780DBB4C">
      <w:pPr>
        <w:pStyle w:val="16"/>
        <w:rPr>
          <w:rFonts w:hint="default" w:ascii="Times New Roman" w:hAnsi="Times New Roman" w:eastAsia="宋体" w:cs="Times New Roman"/>
        </w:rPr>
      </w:pPr>
      <w:r>
        <w:rPr>
          <w:rFonts w:hint="default" w:ascii="Times New Roman" w:hAnsi="Times New Roman" w:eastAsia="宋体" w:cs="Times New Roman"/>
        </w:rPr>
        <w:t>Table 46 Communication Protocol</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5379" w:type="dxa"/>
        <w:jc w:val="center"/>
        <w:tblLayout w:type="autofit"/>
        <w:tblCellMar>
          <w:top w:w="0" w:type="dxa"/>
          <w:left w:w="0" w:type="dxa"/>
          <w:bottom w:w="0" w:type="dxa"/>
          <w:right w:w="0" w:type="dxa"/>
        </w:tblCellMar>
      </w:tblPr>
      <w:tblGrid>
        <w:gridCol w:w="1293"/>
        <w:gridCol w:w="1594"/>
        <w:gridCol w:w="2492"/>
      </w:tblGrid>
      <w:tr w14:paraId="197C2ADD">
        <w:tblPrEx>
          <w:tblCellMar>
            <w:top w:w="0" w:type="dxa"/>
            <w:left w:w="0" w:type="dxa"/>
            <w:bottom w:w="0" w:type="dxa"/>
            <w:right w:w="0" w:type="dxa"/>
          </w:tblCellMar>
        </w:tblPrEx>
        <w:trPr>
          <w:tblHeader/>
          <w:jc w:val="center"/>
        </w:trPr>
        <w:tc>
          <w:tcPr>
            <w:tcW w:w="98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10D88489">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Communication Object</w:t>
            </w:r>
          </w:p>
        </w:tc>
        <w:tc>
          <w:tcPr>
            <w:tcW w:w="1701"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B4CE5F4">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Function Code (binary)</w:t>
            </w:r>
          </w:p>
        </w:tc>
        <w:tc>
          <w:tcPr>
            <w:tcW w:w="269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1E8ADE94">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COB-ID(hex)</w:t>
            </w:r>
          </w:p>
        </w:tc>
      </w:tr>
      <w:tr w14:paraId="5228D9B4">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F8FEBC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NMT</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A164DD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0000</w:t>
            </w:r>
          </w:p>
        </w:tc>
        <w:tc>
          <w:tcPr>
            <w:tcW w:w="2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46833C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w:t>
            </w:r>
          </w:p>
        </w:tc>
      </w:tr>
      <w:tr w14:paraId="1DDAA5AE">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98538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SYNC</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DE72A3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0001</w:t>
            </w:r>
          </w:p>
        </w:tc>
        <w:tc>
          <w:tcPr>
            <w:tcW w:w="2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18CDD2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80</w:t>
            </w:r>
          </w:p>
        </w:tc>
      </w:tr>
      <w:tr w14:paraId="6E7A2D60">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E8D393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EMCY</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79EFEC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0001</w:t>
            </w:r>
          </w:p>
        </w:tc>
        <w:tc>
          <w:tcPr>
            <w:tcW w:w="2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7056ED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81 ... FF</w:t>
            </w:r>
          </w:p>
        </w:tc>
      </w:tr>
      <w:tr w14:paraId="70B0C46F">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9F1691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07FAE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0011</w:t>
            </w:r>
          </w:p>
        </w:tc>
        <w:tc>
          <w:tcPr>
            <w:tcW w:w="2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7EAEA0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181 ... 1FF</w:t>
            </w:r>
          </w:p>
        </w:tc>
      </w:tr>
      <w:tr w14:paraId="6E8CD9D5">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C50223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BFC20C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0100</w:t>
            </w:r>
          </w:p>
        </w:tc>
        <w:tc>
          <w:tcPr>
            <w:tcW w:w="2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46EEF8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201 ... 27F</w:t>
            </w:r>
          </w:p>
        </w:tc>
      </w:tr>
      <w:tr w14:paraId="613E0465">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9516C6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TPDO2</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F25F3C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0101</w:t>
            </w:r>
          </w:p>
        </w:tc>
        <w:tc>
          <w:tcPr>
            <w:tcW w:w="2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25DCE6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281 ... 2FF</w:t>
            </w:r>
          </w:p>
        </w:tc>
      </w:tr>
      <w:tr w14:paraId="47D1AC05">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35508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RPDO2</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EB5FC7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0110</w:t>
            </w:r>
          </w:p>
        </w:tc>
        <w:tc>
          <w:tcPr>
            <w:tcW w:w="2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DF25F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301 ... 37F</w:t>
            </w:r>
          </w:p>
        </w:tc>
      </w:tr>
      <w:tr w14:paraId="3CFA6433">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401254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TPDO3</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F2F75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0111</w:t>
            </w:r>
          </w:p>
        </w:tc>
        <w:tc>
          <w:tcPr>
            <w:tcW w:w="2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1F25F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381 ... 3FF</w:t>
            </w:r>
          </w:p>
        </w:tc>
      </w:tr>
      <w:tr w14:paraId="15013D22">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882FB1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RPDO3</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676A4B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1000</w:t>
            </w:r>
          </w:p>
        </w:tc>
        <w:tc>
          <w:tcPr>
            <w:tcW w:w="2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BB4D41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401 ... 47F</w:t>
            </w:r>
          </w:p>
        </w:tc>
      </w:tr>
      <w:tr w14:paraId="789446D0">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ECCB23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TPDO4</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BE51EC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1001</w:t>
            </w:r>
          </w:p>
        </w:tc>
        <w:tc>
          <w:tcPr>
            <w:tcW w:w="2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A33C9F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481 ... 4FF</w:t>
            </w:r>
          </w:p>
        </w:tc>
      </w:tr>
      <w:tr w14:paraId="02E28716">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E4EA49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RPDO4</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F2C192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1010</w:t>
            </w:r>
          </w:p>
        </w:tc>
        <w:tc>
          <w:tcPr>
            <w:tcW w:w="2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DE0923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501 ... 57F</w:t>
            </w:r>
          </w:p>
        </w:tc>
      </w:tr>
      <w:tr w14:paraId="0A36C41B">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476255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TSDO</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DCDAC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1011</w:t>
            </w:r>
          </w:p>
        </w:tc>
        <w:tc>
          <w:tcPr>
            <w:tcW w:w="2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0C7BC0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581 ... 5FF</w:t>
            </w:r>
          </w:p>
        </w:tc>
      </w:tr>
      <w:tr w14:paraId="0DB29BF4">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892FBD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RSDO</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7D9158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1100</w:t>
            </w:r>
          </w:p>
        </w:tc>
        <w:tc>
          <w:tcPr>
            <w:tcW w:w="2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CDC48A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601 ... 67F</w:t>
            </w:r>
          </w:p>
        </w:tc>
      </w:tr>
    </w:tbl>
    <w:p w14:paraId="2A437158">
      <w:pPr>
        <w:pStyle w:val="130"/>
        <w:spacing w:before="84"/>
        <w:rPr>
          <w:rFonts w:hint="default" w:ascii="Times New Roman" w:hAnsi="Times New Roman" w:eastAsia="宋体" w:cs="Times New Roman"/>
          <w:snapToGrid w:val="0"/>
          <w:color w:val="auto"/>
          <w:sz w:val="16"/>
          <w:szCs w:val="14"/>
          <w:lang w:val="en-US" w:eastAsia="zh-CN" w:bidi="ar-SA"/>
        </w:rPr>
      </w:pPr>
      <w:r>
        <w:rPr>
          <w:rFonts w:hint="default" w:ascii="Times New Roman" w:hAnsi="Times New Roman" w:eastAsia="宋体" w:cs="Times New Roman"/>
          <w:snapToGrid w:val="0"/>
          <w:color w:val="auto"/>
          <w:sz w:val="16"/>
          <w:szCs w:val="14"/>
          <w:lang w:val="en-US" w:eastAsia="zh-CN" w:bidi="ar-SA"/>
        </w:rPr>
        <w:t xml:space="preserve">COB-ID encoding format is as follows: </w:t>
      </w:r>
    </w:p>
    <w:p w14:paraId="3ED06C53">
      <w:pPr>
        <w:pStyle w:val="16"/>
        <w:rPr>
          <w:rStyle w:val="131"/>
          <w:rFonts w:hint="default" w:ascii="Times New Roman" w:hAnsi="Times New Roman" w:eastAsia="宋体" w:cs="Times New Roman"/>
          <w:color w:val="333333"/>
        </w:rPr>
      </w:pPr>
      <w:r>
        <w:rPr>
          <w:rFonts w:hint="default" w:ascii="Times New Roman" w:hAnsi="Times New Roman" w:eastAsia="宋体" w:cs="Times New Roman"/>
        </w:rPr>
        <w:t>Table 47 COB-ID (CAN Object ID, 11 or 29 bits)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161" w:type="dxa"/>
        <w:tblInd w:w="0" w:type="dxa"/>
        <w:tblLayout w:type="autofit"/>
        <w:tblCellMar>
          <w:top w:w="0" w:type="dxa"/>
          <w:left w:w="108" w:type="dxa"/>
          <w:bottom w:w="0" w:type="dxa"/>
          <w:right w:w="108" w:type="dxa"/>
        </w:tblCellMar>
      </w:tblPr>
      <w:tblGrid>
        <w:gridCol w:w="810"/>
        <w:gridCol w:w="477"/>
        <w:gridCol w:w="477"/>
        <w:gridCol w:w="477"/>
        <w:gridCol w:w="560"/>
        <w:gridCol w:w="560"/>
        <w:gridCol w:w="560"/>
        <w:gridCol w:w="560"/>
        <w:gridCol w:w="560"/>
        <w:gridCol w:w="560"/>
        <w:gridCol w:w="560"/>
      </w:tblGrid>
      <w:tr w14:paraId="3B65B3A4">
        <w:tblPrEx>
          <w:tblCellMar>
            <w:top w:w="0" w:type="dxa"/>
            <w:left w:w="108" w:type="dxa"/>
            <w:bottom w:w="0" w:type="dxa"/>
            <w:right w:w="108" w:type="dxa"/>
          </w:tblCellMar>
        </w:tblPrEx>
        <w:trPr>
          <w:trHeight w:val="285" w:hRule="atLeast"/>
        </w:trPr>
        <w:tc>
          <w:tcPr>
            <w:tcW w:w="2241" w:type="dxa"/>
            <w:gridSpan w:val="4"/>
            <w:tcBorders>
              <w:top w:val="single" w:color="auto" w:sz="4" w:space="0"/>
              <w:left w:val="single" w:color="auto" w:sz="4" w:space="0"/>
              <w:bottom w:val="single" w:color="auto" w:sz="4" w:space="0"/>
              <w:right w:val="single" w:color="auto" w:sz="4" w:space="0"/>
            </w:tcBorders>
            <w:shd w:val="clear" w:color="auto" w:fill="auto"/>
            <w:noWrap/>
            <w:vAlign w:val="bottom"/>
          </w:tcPr>
          <w:p w14:paraId="0F32854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Function Code</w:t>
            </w:r>
          </w:p>
        </w:tc>
        <w:tc>
          <w:tcPr>
            <w:tcW w:w="3920" w:type="dxa"/>
            <w:gridSpan w:val="7"/>
            <w:tcBorders>
              <w:top w:val="single" w:color="auto" w:sz="4" w:space="0"/>
              <w:left w:val="nil"/>
              <w:bottom w:val="single" w:color="auto" w:sz="4" w:space="0"/>
              <w:right w:val="single" w:color="auto" w:sz="4" w:space="0"/>
            </w:tcBorders>
            <w:shd w:val="clear" w:color="auto" w:fill="auto"/>
            <w:noWrap/>
            <w:vAlign w:val="bottom"/>
          </w:tcPr>
          <w:p w14:paraId="7C435FA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Node ID</w:t>
            </w:r>
          </w:p>
        </w:tc>
      </w:tr>
      <w:tr w14:paraId="58FE8F26">
        <w:tblPrEx>
          <w:tblCellMar>
            <w:top w:w="0" w:type="dxa"/>
            <w:left w:w="108" w:type="dxa"/>
            <w:bottom w:w="0" w:type="dxa"/>
            <w:right w:w="108" w:type="dxa"/>
          </w:tblCellMar>
        </w:tblPrEx>
        <w:trPr>
          <w:trHeight w:val="285" w:hRule="atLeast"/>
        </w:trPr>
        <w:tc>
          <w:tcPr>
            <w:tcW w:w="810" w:type="dxa"/>
            <w:tcBorders>
              <w:top w:val="nil"/>
              <w:left w:val="single" w:color="auto" w:sz="4" w:space="0"/>
              <w:bottom w:val="single" w:color="auto" w:sz="4" w:space="0"/>
              <w:right w:val="single" w:color="auto" w:sz="4" w:space="0"/>
            </w:tcBorders>
            <w:shd w:val="clear" w:color="auto" w:fill="auto"/>
            <w:noWrap/>
            <w:vAlign w:val="bottom"/>
          </w:tcPr>
          <w:p w14:paraId="4916912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10</w:t>
            </w:r>
          </w:p>
        </w:tc>
        <w:tc>
          <w:tcPr>
            <w:tcW w:w="477" w:type="dxa"/>
            <w:tcBorders>
              <w:top w:val="nil"/>
              <w:left w:val="nil"/>
              <w:bottom w:val="single" w:color="auto" w:sz="4" w:space="0"/>
              <w:right w:val="single" w:color="auto" w:sz="4" w:space="0"/>
            </w:tcBorders>
            <w:shd w:val="clear" w:color="auto" w:fill="auto"/>
            <w:noWrap/>
            <w:vAlign w:val="bottom"/>
          </w:tcPr>
          <w:p w14:paraId="54D9866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9</w:t>
            </w:r>
          </w:p>
        </w:tc>
        <w:tc>
          <w:tcPr>
            <w:tcW w:w="477" w:type="dxa"/>
            <w:tcBorders>
              <w:top w:val="nil"/>
              <w:left w:val="nil"/>
              <w:bottom w:val="single" w:color="auto" w:sz="4" w:space="0"/>
              <w:right w:val="single" w:color="auto" w:sz="4" w:space="0"/>
            </w:tcBorders>
            <w:shd w:val="clear" w:color="auto" w:fill="auto"/>
            <w:noWrap/>
            <w:vAlign w:val="bottom"/>
          </w:tcPr>
          <w:p w14:paraId="3432837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8</w:t>
            </w:r>
          </w:p>
        </w:tc>
        <w:tc>
          <w:tcPr>
            <w:tcW w:w="477" w:type="dxa"/>
            <w:tcBorders>
              <w:top w:val="nil"/>
              <w:left w:val="nil"/>
              <w:bottom w:val="single" w:color="auto" w:sz="4" w:space="0"/>
              <w:right w:val="single" w:color="auto" w:sz="4" w:space="0"/>
            </w:tcBorders>
            <w:shd w:val="clear" w:color="auto" w:fill="auto"/>
            <w:noWrap/>
            <w:vAlign w:val="bottom"/>
          </w:tcPr>
          <w:p w14:paraId="29752A0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7</w:t>
            </w:r>
          </w:p>
        </w:tc>
        <w:tc>
          <w:tcPr>
            <w:tcW w:w="560" w:type="dxa"/>
            <w:tcBorders>
              <w:top w:val="nil"/>
              <w:left w:val="nil"/>
              <w:bottom w:val="single" w:color="auto" w:sz="4" w:space="0"/>
              <w:right w:val="single" w:color="auto" w:sz="4" w:space="0"/>
            </w:tcBorders>
            <w:shd w:val="clear" w:color="auto" w:fill="auto"/>
            <w:noWrap/>
            <w:vAlign w:val="bottom"/>
          </w:tcPr>
          <w:p w14:paraId="66F2B91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6</w:t>
            </w:r>
          </w:p>
        </w:tc>
        <w:tc>
          <w:tcPr>
            <w:tcW w:w="560" w:type="dxa"/>
            <w:tcBorders>
              <w:top w:val="nil"/>
              <w:left w:val="nil"/>
              <w:bottom w:val="single" w:color="auto" w:sz="4" w:space="0"/>
              <w:right w:val="single" w:color="auto" w:sz="4" w:space="0"/>
            </w:tcBorders>
            <w:shd w:val="clear" w:color="auto" w:fill="auto"/>
            <w:noWrap/>
            <w:vAlign w:val="bottom"/>
          </w:tcPr>
          <w:p w14:paraId="01ACA24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5</w:t>
            </w:r>
          </w:p>
        </w:tc>
        <w:tc>
          <w:tcPr>
            <w:tcW w:w="560" w:type="dxa"/>
            <w:tcBorders>
              <w:top w:val="nil"/>
              <w:left w:val="nil"/>
              <w:bottom w:val="single" w:color="auto" w:sz="4" w:space="0"/>
              <w:right w:val="single" w:color="auto" w:sz="4" w:space="0"/>
            </w:tcBorders>
            <w:shd w:val="clear" w:color="auto" w:fill="auto"/>
            <w:noWrap/>
            <w:vAlign w:val="bottom"/>
          </w:tcPr>
          <w:p w14:paraId="0C8D5DB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4</w:t>
            </w:r>
          </w:p>
        </w:tc>
        <w:tc>
          <w:tcPr>
            <w:tcW w:w="560" w:type="dxa"/>
            <w:tcBorders>
              <w:top w:val="nil"/>
              <w:left w:val="nil"/>
              <w:bottom w:val="single" w:color="auto" w:sz="4" w:space="0"/>
              <w:right w:val="single" w:color="auto" w:sz="4" w:space="0"/>
            </w:tcBorders>
            <w:shd w:val="clear" w:color="auto" w:fill="auto"/>
            <w:noWrap/>
            <w:vAlign w:val="bottom"/>
          </w:tcPr>
          <w:p w14:paraId="63ACD43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3</w:t>
            </w:r>
          </w:p>
        </w:tc>
        <w:tc>
          <w:tcPr>
            <w:tcW w:w="560" w:type="dxa"/>
            <w:tcBorders>
              <w:top w:val="nil"/>
              <w:left w:val="nil"/>
              <w:bottom w:val="single" w:color="auto" w:sz="4" w:space="0"/>
              <w:right w:val="single" w:color="auto" w:sz="4" w:space="0"/>
            </w:tcBorders>
            <w:shd w:val="clear" w:color="auto" w:fill="auto"/>
            <w:noWrap/>
            <w:vAlign w:val="bottom"/>
          </w:tcPr>
          <w:p w14:paraId="6AA97A6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w:t>
            </w:r>
          </w:p>
        </w:tc>
        <w:tc>
          <w:tcPr>
            <w:tcW w:w="560" w:type="dxa"/>
            <w:tcBorders>
              <w:top w:val="nil"/>
              <w:left w:val="nil"/>
              <w:bottom w:val="single" w:color="auto" w:sz="4" w:space="0"/>
              <w:right w:val="single" w:color="auto" w:sz="4" w:space="0"/>
            </w:tcBorders>
            <w:shd w:val="clear" w:color="auto" w:fill="auto"/>
            <w:noWrap/>
            <w:vAlign w:val="bottom"/>
          </w:tcPr>
          <w:p w14:paraId="152AAF1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w:t>
            </w:r>
          </w:p>
        </w:tc>
        <w:tc>
          <w:tcPr>
            <w:tcW w:w="560" w:type="dxa"/>
            <w:tcBorders>
              <w:top w:val="nil"/>
              <w:left w:val="nil"/>
              <w:bottom w:val="single" w:color="auto" w:sz="4" w:space="0"/>
              <w:right w:val="single" w:color="auto" w:sz="4" w:space="0"/>
            </w:tcBorders>
            <w:shd w:val="clear" w:color="auto" w:fill="auto"/>
            <w:noWrap/>
            <w:vAlign w:val="bottom"/>
          </w:tcPr>
          <w:p w14:paraId="0D71A8C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r>
    </w:tbl>
    <w:p w14:paraId="347343A3">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90" w:name="_Toc151642807"/>
      <w:bookmarkEnd w:id="690"/>
      <w:bookmarkStart w:id="691" w:name="_Toc151729304"/>
      <w:bookmarkEnd w:id="691"/>
      <w:bookmarkStart w:id="692" w:name="_Toc151642772"/>
      <w:bookmarkEnd w:id="692"/>
      <w:bookmarkStart w:id="693" w:name="_Toc151642736"/>
      <w:bookmarkEnd w:id="693"/>
      <w:bookmarkStart w:id="694" w:name="_Toc151642696"/>
      <w:bookmarkEnd w:id="694"/>
      <w:r>
        <w:rPr>
          <w:rFonts w:hint="default" w:ascii="Times New Roman" w:hAnsi="Times New Roman" w:eastAsia="宋体" w:cs="Times New Roman"/>
          <w:sz w:val="16"/>
          <w:szCs w:val="14"/>
        </w:rPr>
        <w:t>NMT</w:t>
      </w:r>
    </w:p>
    <w:p w14:paraId="6FDC8D40">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NMT follows the Master/Slave protocol model, where the NMT host can unconditionally control the state transitions of the slave. NMT management involves six states from the start of power-up of a CANopen node, including Initialization, Application Layer Reset, Communication Reset, Pre-Operational Mode, Operational Mode, and Stop Mode. The data field of a CAN communication frame corresponding to an NMT message is 2 bytes long, and the ID field is 0.</w:t>
      </w:r>
    </w:p>
    <w:p w14:paraId="56A43B87">
      <w:pPr>
        <w:pStyle w:val="16"/>
        <w:rPr>
          <w:rFonts w:hint="default" w:ascii="Times New Roman" w:hAnsi="Times New Roman" w:eastAsia="宋体" w:cs="Times New Roman"/>
        </w:rPr>
      </w:pPr>
      <w:r>
        <w:rPr>
          <w:rFonts w:hint="default" w:ascii="Times New Roman" w:hAnsi="Times New Roman" w:eastAsia="宋体" w:cs="Times New Roman"/>
        </w:rPr>
        <w:t>Table 48 NMT Message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112" w:type="dxa"/>
        <w:jc w:val="center"/>
        <w:tblLayout w:type="autofit"/>
        <w:tblCellMar>
          <w:top w:w="0" w:type="dxa"/>
          <w:left w:w="0" w:type="dxa"/>
          <w:bottom w:w="0" w:type="dxa"/>
          <w:right w:w="0" w:type="dxa"/>
        </w:tblCellMar>
      </w:tblPr>
      <w:tblGrid>
        <w:gridCol w:w="978"/>
        <w:gridCol w:w="1605"/>
        <w:gridCol w:w="1529"/>
      </w:tblGrid>
      <w:tr w14:paraId="4B06ED40">
        <w:tblPrEx>
          <w:tblCellMar>
            <w:top w:w="0" w:type="dxa"/>
            <w:left w:w="0" w:type="dxa"/>
            <w:bottom w:w="0" w:type="dxa"/>
            <w:right w:w="0" w:type="dxa"/>
          </w:tblCellMar>
        </w:tblPrEx>
        <w:trPr>
          <w:tblHeader/>
          <w:jc w:val="center"/>
        </w:trPr>
        <w:tc>
          <w:tcPr>
            <w:tcW w:w="97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50F4493">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ID field</w:t>
            </w:r>
          </w:p>
        </w:tc>
        <w:tc>
          <w:tcPr>
            <w:tcW w:w="160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C451D11">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Data field (Byte 0)</w:t>
            </w:r>
          </w:p>
        </w:tc>
        <w:tc>
          <w:tcPr>
            <w:tcW w:w="152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4725F1FA">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Data field (Byte 1)</w:t>
            </w:r>
          </w:p>
        </w:tc>
      </w:tr>
      <w:tr w14:paraId="5D0E6030">
        <w:tblPrEx>
          <w:tblCellMar>
            <w:top w:w="0" w:type="dxa"/>
            <w:left w:w="0" w:type="dxa"/>
            <w:bottom w:w="0" w:type="dxa"/>
            <w:right w:w="0" w:type="dxa"/>
          </w:tblCellMar>
        </w:tblPrEx>
        <w:trPr>
          <w:jc w:val="center"/>
        </w:trPr>
        <w:tc>
          <w:tcPr>
            <w:tcW w:w="97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973A9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60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3A813E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NMT CMD</w:t>
            </w:r>
          </w:p>
        </w:tc>
        <w:tc>
          <w:tcPr>
            <w:tcW w:w="152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6030EC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Node ID</w:t>
            </w:r>
          </w:p>
        </w:tc>
      </w:tr>
    </w:tbl>
    <w:p w14:paraId="0BEC0B18">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If the Node ID is 0, it indicates that all NMT broadcast frames will be responded to by all slave stations. The NMT CMD list is as follows: </w:t>
      </w:r>
    </w:p>
    <w:p w14:paraId="15CD187D">
      <w:pPr>
        <w:pStyle w:val="16"/>
        <w:rPr>
          <w:rFonts w:hint="default" w:ascii="Times New Roman" w:hAnsi="Times New Roman" w:eastAsia="宋体" w:cs="Times New Roman"/>
        </w:rPr>
      </w:pPr>
      <w:r>
        <w:rPr>
          <w:rFonts w:hint="default" w:ascii="Times New Roman" w:hAnsi="Times New Roman" w:eastAsia="宋体" w:cs="Times New Roman"/>
        </w:rPr>
        <w:t>Table 49 NMT CMD</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3820" w:type="dxa"/>
        <w:jc w:val="center"/>
        <w:tblLayout w:type="autofit"/>
        <w:tblCellMar>
          <w:top w:w="0" w:type="dxa"/>
          <w:left w:w="0" w:type="dxa"/>
          <w:bottom w:w="0" w:type="dxa"/>
          <w:right w:w="0" w:type="dxa"/>
        </w:tblCellMar>
      </w:tblPr>
      <w:tblGrid>
        <w:gridCol w:w="1268"/>
        <w:gridCol w:w="2552"/>
      </w:tblGrid>
      <w:tr w14:paraId="6F65D479">
        <w:tblPrEx>
          <w:tblCellMar>
            <w:top w:w="0" w:type="dxa"/>
            <w:left w:w="0" w:type="dxa"/>
            <w:bottom w:w="0" w:type="dxa"/>
            <w:right w:w="0" w:type="dxa"/>
          </w:tblCellMar>
        </w:tblPrEx>
        <w:trPr>
          <w:tblHeader/>
          <w:jc w:val="center"/>
        </w:trPr>
        <w:tc>
          <w:tcPr>
            <w:tcW w:w="126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35CFBEB2">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NMT CMD</w:t>
            </w:r>
          </w:p>
        </w:tc>
        <w:tc>
          <w:tcPr>
            <w:tcW w:w="255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40B1836">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Meaning</w:t>
            </w:r>
          </w:p>
        </w:tc>
      </w:tr>
      <w:tr w14:paraId="0FEB5B41">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C5EABC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01h</w:t>
            </w:r>
          </w:p>
        </w:tc>
        <w:tc>
          <w:tcPr>
            <w:tcW w:w="25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722E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Start Remote Node</w:t>
            </w:r>
          </w:p>
        </w:tc>
      </w:tr>
      <w:tr w14:paraId="526AF7BC">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705889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02h</w:t>
            </w:r>
          </w:p>
        </w:tc>
        <w:tc>
          <w:tcPr>
            <w:tcW w:w="25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ADE46F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Stop Remote Node</w:t>
            </w:r>
          </w:p>
        </w:tc>
      </w:tr>
      <w:tr w14:paraId="2CC61DA0">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140585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80h</w:t>
            </w:r>
          </w:p>
        </w:tc>
        <w:tc>
          <w:tcPr>
            <w:tcW w:w="25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031AD1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Enter Pre-Operation Mode</w:t>
            </w:r>
          </w:p>
        </w:tc>
      </w:tr>
      <w:tr w14:paraId="054B3DAB">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EABB5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81h</w:t>
            </w:r>
          </w:p>
        </w:tc>
        <w:tc>
          <w:tcPr>
            <w:tcW w:w="25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B72C2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Node Reset</w:t>
            </w:r>
          </w:p>
        </w:tc>
      </w:tr>
      <w:tr w14:paraId="0DC22F63">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3A4ABA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82h</w:t>
            </w:r>
          </w:p>
        </w:tc>
        <w:tc>
          <w:tcPr>
            <w:tcW w:w="25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A907B6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Communication Reset</w:t>
            </w:r>
          </w:p>
        </w:tc>
      </w:tr>
    </w:tbl>
    <w:p w14:paraId="15FF5CA9">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list of node statuses is as follows:</w:t>
      </w:r>
    </w:p>
    <w:p w14:paraId="11DB41CB">
      <w:pPr>
        <w:pStyle w:val="16"/>
        <w:rPr>
          <w:rFonts w:hint="default" w:ascii="Times New Roman" w:hAnsi="Times New Roman" w:eastAsia="宋体" w:cs="Times New Roman"/>
        </w:rPr>
      </w:pPr>
      <w:r>
        <w:rPr>
          <w:rFonts w:hint="default" w:ascii="Times New Roman" w:hAnsi="Times New Roman" w:eastAsia="宋体" w:cs="Times New Roman"/>
        </w:rPr>
        <w:t>Table 50 Node Status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3820" w:type="dxa"/>
        <w:jc w:val="center"/>
        <w:tblLayout w:type="autofit"/>
        <w:tblCellMar>
          <w:top w:w="0" w:type="dxa"/>
          <w:left w:w="0" w:type="dxa"/>
          <w:bottom w:w="0" w:type="dxa"/>
          <w:right w:w="0" w:type="dxa"/>
        </w:tblCellMar>
      </w:tblPr>
      <w:tblGrid>
        <w:gridCol w:w="1693"/>
        <w:gridCol w:w="2127"/>
      </w:tblGrid>
      <w:tr w14:paraId="12A6A177">
        <w:trPr>
          <w:tblHeader/>
          <w:jc w:val="center"/>
        </w:trPr>
        <w:tc>
          <w:tcPr>
            <w:tcW w:w="169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BED6577">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Node Status Word</w:t>
            </w:r>
          </w:p>
        </w:tc>
        <w:tc>
          <w:tcPr>
            <w:tcW w:w="2127"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C4FF1CA">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Meaning</w:t>
            </w:r>
          </w:p>
        </w:tc>
      </w:tr>
      <w:tr w14:paraId="7C740B7B">
        <w:tblPrEx>
          <w:tblCellMar>
            <w:top w:w="0" w:type="dxa"/>
            <w:left w:w="0" w:type="dxa"/>
            <w:bottom w:w="0" w:type="dxa"/>
            <w:right w:w="0" w:type="dxa"/>
          </w:tblCellMar>
        </w:tblPrEx>
        <w:trPr>
          <w:jc w:val="center"/>
        </w:trPr>
        <w:tc>
          <w:tcPr>
            <w:tcW w:w="1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7C5BBF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00h</w:t>
            </w:r>
          </w:p>
        </w:tc>
        <w:tc>
          <w:tcPr>
            <w:tcW w:w="212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B681FD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Boot-up</w:t>
            </w:r>
          </w:p>
        </w:tc>
      </w:tr>
      <w:tr w14:paraId="28C9F790">
        <w:tblPrEx>
          <w:tblCellMar>
            <w:top w:w="0" w:type="dxa"/>
            <w:left w:w="0" w:type="dxa"/>
            <w:bottom w:w="0" w:type="dxa"/>
            <w:right w:w="0" w:type="dxa"/>
          </w:tblCellMar>
        </w:tblPrEx>
        <w:trPr>
          <w:jc w:val="center"/>
        </w:trPr>
        <w:tc>
          <w:tcPr>
            <w:tcW w:w="1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372F61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04h</w:t>
            </w:r>
          </w:p>
        </w:tc>
        <w:tc>
          <w:tcPr>
            <w:tcW w:w="212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3BF80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Stop State</w:t>
            </w:r>
          </w:p>
        </w:tc>
      </w:tr>
      <w:tr w14:paraId="7B10DDFB">
        <w:tblPrEx>
          <w:tblCellMar>
            <w:top w:w="0" w:type="dxa"/>
            <w:left w:w="0" w:type="dxa"/>
            <w:bottom w:w="0" w:type="dxa"/>
            <w:right w:w="0" w:type="dxa"/>
          </w:tblCellMar>
        </w:tblPrEx>
        <w:trPr>
          <w:jc w:val="center"/>
        </w:trPr>
        <w:tc>
          <w:tcPr>
            <w:tcW w:w="16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7ED24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05h</w:t>
            </w:r>
          </w:p>
        </w:tc>
        <w:tc>
          <w:tcPr>
            <w:tcW w:w="212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31A36B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Operation Mode</w:t>
            </w:r>
          </w:p>
        </w:tc>
      </w:tr>
      <w:tr w14:paraId="23DF2B86">
        <w:tblPrEx>
          <w:tblCellMar>
            <w:top w:w="0" w:type="dxa"/>
            <w:left w:w="0" w:type="dxa"/>
            <w:bottom w:w="0" w:type="dxa"/>
            <w:right w:w="0" w:type="dxa"/>
          </w:tblCellMar>
        </w:tblPrEx>
        <w:trPr>
          <w:jc w:val="center"/>
        </w:trPr>
        <w:tc>
          <w:tcPr>
            <w:tcW w:w="16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430309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FFh</w:t>
            </w:r>
          </w:p>
        </w:tc>
        <w:tc>
          <w:tcPr>
            <w:tcW w:w="212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5E5C80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Pre-Operation Mode</w:t>
            </w:r>
          </w:p>
        </w:tc>
      </w:tr>
    </w:tbl>
    <w:p w14:paraId="7579A889">
      <w:pPr>
        <w:pStyle w:val="130"/>
        <w:snapToGrid w:val="0"/>
        <w:spacing w:before="84" w:beforeAutospacing="0" w:after="0" w:afterAutospacing="0"/>
        <w:rPr>
          <w:rStyle w:val="129"/>
          <w:rFonts w:hint="default" w:ascii="Times New Roman" w:hAnsi="Times New Roman" w:eastAsia="宋体" w:cs="Times New Roman"/>
          <w:sz w:val="16"/>
          <w:szCs w:val="14"/>
        </w:rPr>
      </w:pPr>
    </w:p>
    <w:p w14:paraId="70A1A342">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CANopen state machine is as follows:</w:t>
      </w:r>
    </w:p>
    <w:p w14:paraId="5C07C7AC">
      <w:pPr>
        <w:jc w:val="center"/>
        <w:rPr>
          <w:rFonts w:hint="default" w:ascii="Times New Roman" w:hAnsi="Times New Roman" w:eastAsia="宋体" w:cs="Times New Roman"/>
          <w:szCs w:val="14"/>
        </w:rPr>
      </w:pPr>
      <w:r>
        <w:rPr>
          <w:rFonts w:hint="default" w:ascii="Times New Roman" w:hAnsi="Times New Roman" w:eastAsia="宋体" w:cs="Times New Roman"/>
          <w:szCs w:val="14"/>
        </w:rPr>
        <w:drawing>
          <wp:inline distT="0" distB="0" distL="0" distR="0">
            <wp:extent cx="4194810" cy="4281805"/>
            <wp:effectExtent l="0" t="0" r="15240" b="444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0" y="0"/>
                      <a:ext cx="4194810" cy="4281805"/>
                    </a:xfrm>
                    <a:prstGeom prst="rect">
                      <a:avLst/>
                    </a:prstGeom>
                  </pic:spPr>
                </pic:pic>
              </a:graphicData>
            </a:graphic>
          </wp:inline>
        </w:drawing>
      </w:r>
    </w:p>
    <w:p w14:paraId="1B515472">
      <w:pPr>
        <w:pStyle w:val="16"/>
        <w:rPr>
          <w:rStyle w:val="129"/>
          <w:rFonts w:hint="default" w:ascii="Times New Roman" w:hAnsi="Times New Roman" w:eastAsia="宋体" w:cs="Times New Roman"/>
          <w:sz w:val="16"/>
          <w:szCs w:val="14"/>
        </w:rPr>
      </w:pPr>
      <w:r>
        <w:rPr>
          <w:rFonts w:hint="default" w:ascii="Times New Roman" w:hAnsi="Times New Roman" w:eastAsia="宋体" w:cs="Times New Roman"/>
        </w:rPr>
        <w:t>Figure 28 CANopen State Machine</w:t>
      </w:r>
    </w:p>
    <w:p w14:paraId="3F617515">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effective working states of each communication protocol object are shown in the following table:</w:t>
      </w:r>
    </w:p>
    <w:p w14:paraId="28681DF5">
      <w:pPr>
        <w:pStyle w:val="16"/>
        <w:rPr>
          <w:rFonts w:hint="default" w:ascii="Times New Roman" w:hAnsi="Times New Roman" w:eastAsia="宋体" w:cs="Times New Roman"/>
        </w:rPr>
      </w:pPr>
      <w:r>
        <w:rPr>
          <w:rFonts w:hint="default" w:ascii="Times New Roman" w:hAnsi="Times New Roman" w:eastAsia="宋体" w:cs="Times New Roman"/>
        </w:rPr>
        <w:t>Table 51 Effective Working States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088" w:type="dxa"/>
        <w:jc w:val="center"/>
        <w:tblLayout w:type="autofit"/>
        <w:tblCellMar>
          <w:top w:w="0" w:type="dxa"/>
          <w:left w:w="0" w:type="dxa"/>
          <w:bottom w:w="0" w:type="dxa"/>
          <w:right w:w="0" w:type="dxa"/>
        </w:tblCellMar>
      </w:tblPr>
      <w:tblGrid>
        <w:gridCol w:w="962"/>
        <w:gridCol w:w="1106"/>
        <w:gridCol w:w="1495"/>
        <w:gridCol w:w="1338"/>
        <w:gridCol w:w="1187"/>
      </w:tblGrid>
      <w:tr w14:paraId="7D069068">
        <w:tblPrEx>
          <w:tblCellMar>
            <w:top w:w="0" w:type="dxa"/>
            <w:left w:w="0" w:type="dxa"/>
            <w:bottom w:w="0" w:type="dxa"/>
            <w:right w:w="0" w:type="dxa"/>
          </w:tblCellMar>
        </w:tblPrEx>
        <w:trPr>
          <w:tblHeader/>
          <w:jc w:val="center"/>
        </w:trPr>
        <w:tc>
          <w:tcPr>
            <w:tcW w:w="98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8F81410">
            <w:pPr>
              <w:rPr>
                <w:rFonts w:hint="default" w:ascii="Times New Roman" w:hAnsi="Times New Roman" w:eastAsia="宋体" w:cs="Times New Roman"/>
                <w:sz w:val="14"/>
                <w:szCs w:val="14"/>
              </w:rPr>
            </w:pPr>
          </w:p>
        </w:tc>
        <w:tc>
          <w:tcPr>
            <w:tcW w:w="85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3940495F">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Initialization</w:t>
            </w:r>
          </w:p>
        </w:tc>
        <w:tc>
          <w:tcPr>
            <w:tcW w:w="156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74FCCCB">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Pre-Operation Mode</w:t>
            </w:r>
          </w:p>
        </w:tc>
        <w:tc>
          <w:tcPr>
            <w:tcW w:w="141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22CCE3F">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Operation Mode</w:t>
            </w:r>
          </w:p>
        </w:tc>
        <w:tc>
          <w:tcPr>
            <w:tcW w:w="127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05377B6">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Stop State</w:t>
            </w:r>
          </w:p>
        </w:tc>
      </w:tr>
      <w:tr w14:paraId="6F3D16AE">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A7C7F1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PDO</w:t>
            </w:r>
          </w:p>
        </w:tc>
        <w:tc>
          <w:tcPr>
            <w:tcW w:w="85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CF8D45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56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C0BCA1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41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DABEFB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7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76FAB5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r w14:paraId="32D8FAC6">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44384B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SDO</w:t>
            </w:r>
          </w:p>
        </w:tc>
        <w:tc>
          <w:tcPr>
            <w:tcW w:w="85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0C84F7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56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EC0384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41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D5C1F8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7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6E54BD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r w14:paraId="6AD0C557">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B40DD2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SYNC</w:t>
            </w:r>
          </w:p>
        </w:tc>
        <w:tc>
          <w:tcPr>
            <w:tcW w:w="85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A39BC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56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71FDFF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41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92ED2B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7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1D006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r w14:paraId="23E17196">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A91B74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EMCY</w:t>
            </w:r>
          </w:p>
        </w:tc>
        <w:tc>
          <w:tcPr>
            <w:tcW w:w="85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2EF4BA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56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6682C0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41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1B285C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7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CECE3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r w14:paraId="428BE4F5">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C5AFF5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NMT</w:t>
            </w:r>
          </w:p>
        </w:tc>
        <w:tc>
          <w:tcPr>
            <w:tcW w:w="85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5C9E8F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56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94C986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41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52C0B0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7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E7C9E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r>
      <w:tr w14:paraId="37EB0502">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23FB8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Boot-up</w:t>
            </w:r>
          </w:p>
        </w:tc>
        <w:tc>
          <w:tcPr>
            <w:tcW w:w="85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DAD2E7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56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DBF574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41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C2CF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27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FF57FB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bl>
    <w:p w14:paraId="1CF9E006">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r>
        <w:rPr>
          <w:rFonts w:hint="default" w:ascii="Times New Roman" w:hAnsi="Times New Roman" w:eastAsia="宋体" w:cs="Times New Roman"/>
          <w:sz w:val="16"/>
          <w:szCs w:val="14"/>
        </w:rPr>
        <w:t>SDO</w:t>
      </w:r>
    </w:p>
    <w:p w14:paraId="7FC5E960">
      <w:pPr>
        <w:pStyle w:val="130"/>
        <w:snapToGrid w:val="0"/>
        <w:spacing w:before="84" w:beforeAutospacing="0" w:after="0" w:afterAutospacing="0"/>
        <w:ind w:firstLine="320" w:firstLineChars="200"/>
        <w:rPr>
          <w:rStyle w:val="131"/>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SDO follows the Client/Server protocol model, used for transmitting data with less stringent timing requirements (parameter setting), data length 0~4 bytes. Common SDO protocol is Fast SDO (SDO command byte bit1 set to 1 indicates Fast SDO), meaning all data is transmitted during initialization (initial SDO upload/download). If the transmission length exceeds 4 bytes, Fast SDO cannot be used, and standard SDO must be used for segmented transmission. The object dictionary is a group object of the CANopen node, each node has its own object dictionary, which contains multiple parameters, describing the supported parameter attributes and values. SDO accesses the device object dictionary through index and sub-index, each object has a single index value, and a single index can have multiple sub-index values. The SDO data frame format is as follows:</w:t>
      </w:r>
      <w:r>
        <w:rPr>
          <w:rStyle w:val="131"/>
          <w:rFonts w:hint="default" w:ascii="Times New Roman" w:hAnsi="Times New Roman" w:eastAsia="宋体" w:cs="Times New Roman"/>
          <w:sz w:val="16"/>
          <w:szCs w:val="14"/>
        </w:rPr>
        <w:t xml:space="preserve"> </w:t>
      </w:r>
    </w:p>
    <w:p w14:paraId="50680B92">
      <w:pPr>
        <w:pStyle w:val="16"/>
        <w:rPr>
          <w:rStyle w:val="131"/>
          <w:rFonts w:hint="default" w:ascii="Times New Roman" w:hAnsi="Times New Roman" w:eastAsia="宋体" w:cs="Times New Roman"/>
        </w:rPr>
      </w:pPr>
      <w:r>
        <w:rPr>
          <w:rFonts w:hint="default" w:ascii="Times New Roman" w:hAnsi="Times New Roman" w:eastAsia="宋体" w:cs="Times New Roman"/>
        </w:rPr>
        <w:t>Table 52 SDO Data Frame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580" w:type="dxa"/>
        <w:tblInd w:w="0" w:type="dxa"/>
        <w:tblLayout w:type="autofit"/>
        <w:tblCellMar>
          <w:top w:w="0" w:type="dxa"/>
          <w:left w:w="108" w:type="dxa"/>
          <w:bottom w:w="0" w:type="dxa"/>
          <w:right w:w="108" w:type="dxa"/>
        </w:tblCellMar>
      </w:tblPr>
      <w:tblGrid>
        <w:gridCol w:w="885"/>
        <w:gridCol w:w="1875"/>
        <w:gridCol w:w="1220"/>
        <w:gridCol w:w="400"/>
        <w:gridCol w:w="606"/>
        <w:gridCol w:w="1594"/>
      </w:tblGrid>
      <w:tr w14:paraId="5706E562">
        <w:tblPrEx>
          <w:tblCellMar>
            <w:top w:w="0" w:type="dxa"/>
            <w:left w:w="108" w:type="dxa"/>
            <w:bottom w:w="0" w:type="dxa"/>
            <w:right w:w="108" w:type="dxa"/>
          </w:tblCellMar>
        </w:tblPrEx>
        <w:trPr>
          <w:trHeight w:val="285" w:hRule="atLeast"/>
        </w:trPr>
        <w:tc>
          <w:tcPr>
            <w:tcW w:w="2760" w:type="dxa"/>
            <w:gridSpan w:val="2"/>
            <w:tcBorders>
              <w:top w:val="nil"/>
              <w:left w:val="nil"/>
              <w:bottom w:val="nil"/>
              <w:right w:val="nil"/>
            </w:tcBorders>
            <w:shd w:val="clear" w:color="auto" w:fill="auto"/>
            <w:noWrap/>
            <w:vAlign w:val="bottom"/>
          </w:tcPr>
          <w:p w14:paraId="354FEED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Data Frame Analysis</w:t>
            </w:r>
          </w:p>
        </w:tc>
        <w:tc>
          <w:tcPr>
            <w:tcW w:w="1220" w:type="dxa"/>
            <w:tcBorders>
              <w:top w:val="nil"/>
              <w:left w:val="nil"/>
              <w:bottom w:val="nil"/>
              <w:right w:val="nil"/>
            </w:tcBorders>
            <w:shd w:val="clear" w:color="auto" w:fill="auto"/>
            <w:noWrap/>
            <w:vAlign w:val="bottom"/>
          </w:tcPr>
          <w:p w14:paraId="5A4CEB23">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5EA40B19">
            <w:pPr>
              <w:spacing w:before="0" w:beforeLines="0"/>
              <w:rPr>
                <w:rFonts w:hint="default" w:ascii="Times New Roman" w:hAnsi="Times New Roman" w:eastAsia="宋体" w:cs="Times New Roman"/>
                <w:snapToGrid/>
                <w:color w:val="auto"/>
                <w:sz w:val="20"/>
                <w:szCs w:val="20"/>
              </w:rPr>
            </w:pPr>
          </w:p>
        </w:tc>
        <w:tc>
          <w:tcPr>
            <w:tcW w:w="2200" w:type="dxa"/>
            <w:gridSpan w:val="2"/>
            <w:tcBorders>
              <w:top w:val="nil"/>
              <w:left w:val="nil"/>
              <w:bottom w:val="nil"/>
              <w:right w:val="nil"/>
            </w:tcBorders>
            <w:shd w:val="clear" w:color="auto" w:fill="auto"/>
            <w:noWrap/>
            <w:vAlign w:val="bottom"/>
          </w:tcPr>
          <w:p w14:paraId="3B08741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CMD Analysis</w:t>
            </w:r>
          </w:p>
        </w:tc>
      </w:tr>
      <w:tr w14:paraId="381EA003">
        <w:tblPrEx>
          <w:tblCellMar>
            <w:top w:w="0" w:type="dxa"/>
            <w:left w:w="108" w:type="dxa"/>
            <w:bottom w:w="0" w:type="dxa"/>
            <w:right w:w="108" w:type="dxa"/>
          </w:tblCellMar>
        </w:tblPrEx>
        <w:trPr>
          <w:trHeight w:val="285" w:hRule="atLeast"/>
        </w:trPr>
        <w:tc>
          <w:tcPr>
            <w:tcW w:w="885"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6DDD6E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data byte num</w:t>
            </w:r>
          </w:p>
        </w:tc>
        <w:tc>
          <w:tcPr>
            <w:tcW w:w="1875" w:type="dxa"/>
            <w:tcBorders>
              <w:top w:val="single" w:color="auto" w:sz="4" w:space="0"/>
              <w:left w:val="nil"/>
              <w:bottom w:val="single" w:color="auto" w:sz="4" w:space="0"/>
              <w:right w:val="single" w:color="auto" w:sz="4" w:space="0"/>
            </w:tcBorders>
            <w:shd w:val="clear" w:color="auto" w:fill="auto"/>
            <w:noWrap/>
            <w:vAlign w:val="bottom"/>
          </w:tcPr>
          <w:p w14:paraId="486BF66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Comment</w:t>
            </w:r>
          </w:p>
        </w:tc>
        <w:tc>
          <w:tcPr>
            <w:tcW w:w="1220" w:type="dxa"/>
            <w:tcBorders>
              <w:top w:val="nil"/>
              <w:left w:val="nil"/>
              <w:bottom w:val="nil"/>
              <w:right w:val="nil"/>
            </w:tcBorders>
            <w:shd w:val="clear" w:color="auto" w:fill="auto"/>
            <w:noWrap/>
            <w:vAlign w:val="bottom"/>
          </w:tcPr>
          <w:p w14:paraId="3E138F67">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500562EF">
            <w:pPr>
              <w:spacing w:before="0" w:beforeLines="0"/>
              <w:rPr>
                <w:rFonts w:hint="default" w:ascii="Times New Roman" w:hAnsi="Times New Roman" w:eastAsia="宋体" w:cs="Times New Roman"/>
                <w:snapToGrid/>
                <w:color w:val="auto"/>
                <w:sz w:val="20"/>
                <w:szCs w:val="20"/>
              </w:rPr>
            </w:pPr>
          </w:p>
        </w:tc>
        <w:tc>
          <w:tcPr>
            <w:tcW w:w="606"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9860EA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num</w:t>
            </w:r>
          </w:p>
        </w:tc>
        <w:tc>
          <w:tcPr>
            <w:tcW w:w="1594" w:type="dxa"/>
            <w:tcBorders>
              <w:top w:val="single" w:color="auto" w:sz="4" w:space="0"/>
              <w:left w:val="nil"/>
              <w:bottom w:val="single" w:color="auto" w:sz="4" w:space="0"/>
              <w:right w:val="single" w:color="auto" w:sz="4" w:space="0"/>
            </w:tcBorders>
            <w:shd w:val="clear" w:color="auto" w:fill="auto"/>
            <w:noWrap/>
            <w:vAlign w:val="bottom"/>
          </w:tcPr>
          <w:p w14:paraId="452A8BE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Comment</w:t>
            </w:r>
          </w:p>
        </w:tc>
      </w:tr>
      <w:tr w14:paraId="7D883A9F">
        <w:tblPrEx>
          <w:tblCellMar>
            <w:top w:w="0" w:type="dxa"/>
            <w:left w:w="108" w:type="dxa"/>
            <w:bottom w:w="0" w:type="dxa"/>
            <w:right w:w="108" w:type="dxa"/>
          </w:tblCellMar>
        </w:tblPrEx>
        <w:trPr>
          <w:trHeight w:val="285"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07D17A9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byte0</w:t>
            </w:r>
          </w:p>
        </w:tc>
        <w:tc>
          <w:tcPr>
            <w:tcW w:w="1875" w:type="dxa"/>
            <w:tcBorders>
              <w:top w:val="nil"/>
              <w:left w:val="nil"/>
              <w:bottom w:val="single" w:color="auto" w:sz="4" w:space="0"/>
              <w:right w:val="single" w:color="auto" w:sz="4" w:space="0"/>
            </w:tcBorders>
            <w:shd w:val="clear" w:color="auto" w:fill="auto"/>
            <w:noWrap/>
            <w:vAlign w:val="bottom"/>
          </w:tcPr>
          <w:p w14:paraId="4CB50EF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CMD</w:t>
            </w:r>
          </w:p>
        </w:tc>
        <w:tc>
          <w:tcPr>
            <w:tcW w:w="1220" w:type="dxa"/>
            <w:tcBorders>
              <w:top w:val="nil"/>
              <w:left w:val="nil"/>
              <w:bottom w:val="nil"/>
              <w:right w:val="nil"/>
            </w:tcBorders>
            <w:shd w:val="clear" w:color="auto" w:fill="auto"/>
            <w:noWrap/>
            <w:vAlign w:val="bottom"/>
          </w:tcPr>
          <w:p w14:paraId="41493439">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0862FC28">
            <w:pPr>
              <w:spacing w:before="0" w:beforeLines="0"/>
              <w:rPr>
                <w:rFonts w:hint="default" w:ascii="Times New Roman" w:hAnsi="Times New Roman" w:eastAsia="宋体" w:cs="Times New Roman"/>
                <w:snapToGrid/>
                <w:color w:val="auto"/>
                <w:sz w:val="20"/>
                <w:szCs w:val="20"/>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6264B36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bit0</w:t>
            </w:r>
          </w:p>
        </w:tc>
        <w:tc>
          <w:tcPr>
            <w:tcW w:w="1594" w:type="dxa"/>
            <w:tcBorders>
              <w:top w:val="nil"/>
              <w:left w:val="nil"/>
              <w:bottom w:val="single" w:color="auto" w:sz="4" w:space="0"/>
              <w:right w:val="single" w:color="auto" w:sz="4" w:space="0"/>
            </w:tcBorders>
            <w:shd w:val="clear" w:color="auto" w:fill="auto"/>
            <w:noWrap/>
            <w:vAlign w:val="bottom"/>
          </w:tcPr>
          <w:p w14:paraId="60CADE4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size</w:t>
            </w:r>
          </w:p>
        </w:tc>
      </w:tr>
      <w:tr w14:paraId="0403987E">
        <w:tblPrEx>
          <w:tblCellMar>
            <w:top w:w="0" w:type="dxa"/>
            <w:left w:w="108" w:type="dxa"/>
            <w:bottom w:w="0" w:type="dxa"/>
            <w:right w:w="108" w:type="dxa"/>
          </w:tblCellMar>
        </w:tblPrEx>
        <w:trPr>
          <w:trHeight w:val="285"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4B38D3E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byte1</w:t>
            </w:r>
          </w:p>
        </w:tc>
        <w:tc>
          <w:tcPr>
            <w:tcW w:w="1875" w:type="dxa"/>
            <w:tcBorders>
              <w:top w:val="nil"/>
              <w:left w:val="nil"/>
              <w:bottom w:val="single" w:color="auto" w:sz="4" w:space="0"/>
              <w:right w:val="single" w:color="auto" w:sz="4" w:space="0"/>
            </w:tcBorders>
            <w:shd w:val="clear" w:color="auto" w:fill="auto"/>
            <w:noWrap/>
            <w:vAlign w:val="bottom"/>
          </w:tcPr>
          <w:p w14:paraId="34DE51E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Index Low Byte</w:t>
            </w:r>
          </w:p>
        </w:tc>
        <w:tc>
          <w:tcPr>
            <w:tcW w:w="1220" w:type="dxa"/>
            <w:tcBorders>
              <w:top w:val="nil"/>
              <w:left w:val="nil"/>
              <w:bottom w:val="nil"/>
              <w:right w:val="nil"/>
            </w:tcBorders>
            <w:shd w:val="clear" w:color="auto" w:fill="auto"/>
            <w:noWrap/>
            <w:vAlign w:val="bottom"/>
          </w:tcPr>
          <w:p w14:paraId="605BB095">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23E46375">
            <w:pPr>
              <w:spacing w:before="0" w:beforeLines="0"/>
              <w:rPr>
                <w:rFonts w:hint="default" w:ascii="Times New Roman" w:hAnsi="Times New Roman" w:eastAsia="宋体" w:cs="Times New Roman"/>
                <w:snapToGrid/>
                <w:color w:val="auto"/>
                <w:sz w:val="20"/>
                <w:szCs w:val="20"/>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611251F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bit1</w:t>
            </w:r>
          </w:p>
        </w:tc>
        <w:tc>
          <w:tcPr>
            <w:tcW w:w="1594" w:type="dxa"/>
            <w:tcBorders>
              <w:top w:val="nil"/>
              <w:left w:val="nil"/>
              <w:bottom w:val="single" w:color="auto" w:sz="4" w:space="0"/>
              <w:right w:val="single" w:color="auto" w:sz="4" w:space="0"/>
            </w:tcBorders>
            <w:shd w:val="clear" w:color="auto" w:fill="auto"/>
            <w:noWrap/>
            <w:vAlign w:val="bottom"/>
          </w:tcPr>
          <w:p w14:paraId="095736B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expedited</w:t>
            </w:r>
          </w:p>
        </w:tc>
      </w:tr>
      <w:tr w14:paraId="1E158AF7">
        <w:tblPrEx>
          <w:tblCellMar>
            <w:top w:w="0" w:type="dxa"/>
            <w:left w:w="108" w:type="dxa"/>
            <w:bottom w:w="0" w:type="dxa"/>
            <w:right w:w="108" w:type="dxa"/>
          </w:tblCellMar>
        </w:tblPrEx>
        <w:trPr>
          <w:trHeight w:val="285"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101F06E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byte2</w:t>
            </w:r>
          </w:p>
        </w:tc>
        <w:tc>
          <w:tcPr>
            <w:tcW w:w="1875" w:type="dxa"/>
            <w:tcBorders>
              <w:top w:val="nil"/>
              <w:left w:val="nil"/>
              <w:bottom w:val="single" w:color="auto" w:sz="4" w:space="0"/>
              <w:right w:val="single" w:color="auto" w:sz="4" w:space="0"/>
            </w:tcBorders>
            <w:shd w:val="clear" w:color="auto" w:fill="auto"/>
            <w:noWrap/>
            <w:vAlign w:val="bottom"/>
          </w:tcPr>
          <w:p w14:paraId="5BE36C9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Index High Byte</w:t>
            </w:r>
          </w:p>
        </w:tc>
        <w:tc>
          <w:tcPr>
            <w:tcW w:w="1220" w:type="dxa"/>
            <w:tcBorders>
              <w:top w:val="nil"/>
              <w:left w:val="nil"/>
              <w:bottom w:val="nil"/>
              <w:right w:val="nil"/>
            </w:tcBorders>
            <w:shd w:val="clear" w:color="auto" w:fill="auto"/>
            <w:noWrap/>
            <w:vAlign w:val="bottom"/>
          </w:tcPr>
          <w:p w14:paraId="5F3CA5E9">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27955617">
            <w:pPr>
              <w:spacing w:before="0" w:beforeLines="0"/>
              <w:rPr>
                <w:rFonts w:hint="default" w:ascii="Times New Roman" w:hAnsi="Times New Roman" w:eastAsia="宋体" w:cs="Times New Roman"/>
                <w:snapToGrid/>
                <w:color w:val="auto"/>
                <w:sz w:val="20"/>
                <w:szCs w:val="20"/>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6F70A09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bit2</w:t>
            </w:r>
          </w:p>
        </w:tc>
        <w:tc>
          <w:tcPr>
            <w:tcW w:w="1594" w:type="dxa"/>
            <w:vMerge w:val="restart"/>
            <w:tcBorders>
              <w:top w:val="nil"/>
              <w:left w:val="single" w:color="auto" w:sz="4" w:space="0"/>
              <w:bottom w:val="single" w:color="auto" w:sz="4" w:space="0"/>
              <w:right w:val="single" w:color="auto" w:sz="4" w:space="0"/>
            </w:tcBorders>
            <w:shd w:val="clear" w:color="auto" w:fill="auto"/>
            <w:vAlign w:val="center"/>
          </w:tcPr>
          <w:p w14:paraId="1A49D71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Number of unused bytes in SDO</w:t>
            </w:r>
          </w:p>
        </w:tc>
      </w:tr>
      <w:tr w14:paraId="2C998AB6">
        <w:tblPrEx>
          <w:tblCellMar>
            <w:top w:w="0" w:type="dxa"/>
            <w:left w:w="108" w:type="dxa"/>
            <w:bottom w:w="0" w:type="dxa"/>
            <w:right w:w="108" w:type="dxa"/>
          </w:tblCellMar>
        </w:tblPrEx>
        <w:trPr>
          <w:trHeight w:val="285"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470F786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byte3</w:t>
            </w:r>
          </w:p>
        </w:tc>
        <w:tc>
          <w:tcPr>
            <w:tcW w:w="1875" w:type="dxa"/>
            <w:tcBorders>
              <w:top w:val="nil"/>
              <w:left w:val="nil"/>
              <w:bottom w:val="single" w:color="auto" w:sz="4" w:space="0"/>
              <w:right w:val="single" w:color="auto" w:sz="4" w:space="0"/>
            </w:tcBorders>
            <w:shd w:val="clear" w:color="auto" w:fill="auto"/>
            <w:noWrap/>
            <w:vAlign w:val="bottom"/>
          </w:tcPr>
          <w:p w14:paraId="39D3A59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sub-index</w:t>
            </w:r>
          </w:p>
        </w:tc>
        <w:tc>
          <w:tcPr>
            <w:tcW w:w="1220" w:type="dxa"/>
            <w:tcBorders>
              <w:top w:val="nil"/>
              <w:left w:val="nil"/>
              <w:bottom w:val="nil"/>
              <w:right w:val="nil"/>
            </w:tcBorders>
            <w:shd w:val="clear" w:color="auto" w:fill="auto"/>
            <w:noWrap/>
            <w:vAlign w:val="bottom"/>
          </w:tcPr>
          <w:p w14:paraId="595F88CF">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2570E6EC">
            <w:pPr>
              <w:spacing w:before="0" w:beforeLines="0"/>
              <w:rPr>
                <w:rFonts w:hint="default" w:ascii="Times New Roman" w:hAnsi="Times New Roman" w:eastAsia="宋体" w:cs="Times New Roman"/>
                <w:snapToGrid/>
                <w:color w:val="auto"/>
                <w:sz w:val="20"/>
                <w:szCs w:val="20"/>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7857C6E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bit3</w:t>
            </w:r>
          </w:p>
        </w:tc>
        <w:tc>
          <w:tcPr>
            <w:tcW w:w="1594" w:type="dxa"/>
            <w:vMerge w:val="continue"/>
            <w:tcBorders>
              <w:top w:val="nil"/>
              <w:left w:val="single" w:color="auto" w:sz="4" w:space="0"/>
              <w:bottom w:val="single" w:color="auto" w:sz="4" w:space="0"/>
              <w:right w:val="single" w:color="auto" w:sz="4" w:space="0"/>
            </w:tcBorders>
            <w:vAlign w:val="center"/>
          </w:tcPr>
          <w:p w14:paraId="6334DCF9">
            <w:pPr>
              <w:spacing w:before="0" w:beforeLines="0"/>
              <w:rPr>
                <w:rFonts w:hint="default" w:ascii="Times New Roman" w:hAnsi="Times New Roman" w:eastAsia="宋体" w:cs="Times New Roman"/>
                <w:snapToGrid/>
                <w:sz w:val="14"/>
                <w:szCs w:val="14"/>
              </w:rPr>
            </w:pPr>
          </w:p>
        </w:tc>
      </w:tr>
      <w:tr w14:paraId="3ED87A52">
        <w:tblPrEx>
          <w:tblCellMar>
            <w:top w:w="0" w:type="dxa"/>
            <w:left w:w="108" w:type="dxa"/>
            <w:bottom w:w="0" w:type="dxa"/>
            <w:right w:w="108" w:type="dxa"/>
          </w:tblCellMar>
        </w:tblPrEx>
        <w:trPr>
          <w:trHeight w:val="285"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00C6275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byte4</w:t>
            </w:r>
          </w:p>
        </w:tc>
        <w:tc>
          <w:tcPr>
            <w:tcW w:w="1875" w:type="dxa"/>
            <w:tcBorders>
              <w:top w:val="nil"/>
              <w:left w:val="nil"/>
              <w:bottom w:val="single" w:color="auto" w:sz="4" w:space="0"/>
              <w:right w:val="single" w:color="auto" w:sz="4" w:space="0"/>
            </w:tcBorders>
            <w:shd w:val="clear" w:color="auto" w:fill="auto"/>
            <w:noWrap/>
            <w:vAlign w:val="bottom"/>
          </w:tcPr>
          <w:p w14:paraId="7BF25BF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data low word low byte</w:t>
            </w:r>
          </w:p>
        </w:tc>
        <w:tc>
          <w:tcPr>
            <w:tcW w:w="12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B382F9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These 4 bytes are invalid when the SDO client queries the server status</w:t>
            </w:r>
          </w:p>
        </w:tc>
        <w:tc>
          <w:tcPr>
            <w:tcW w:w="400" w:type="dxa"/>
            <w:tcBorders>
              <w:top w:val="nil"/>
              <w:left w:val="nil"/>
              <w:bottom w:val="nil"/>
              <w:right w:val="nil"/>
            </w:tcBorders>
            <w:shd w:val="clear" w:color="auto" w:fill="auto"/>
            <w:noWrap/>
            <w:vAlign w:val="bottom"/>
          </w:tcPr>
          <w:p w14:paraId="3F1FB6E7">
            <w:pPr>
              <w:spacing w:before="0" w:beforeLines="0"/>
              <w:jc w:val="center"/>
              <w:rPr>
                <w:rFonts w:hint="default" w:ascii="Times New Roman" w:hAnsi="Times New Roman" w:eastAsia="宋体" w:cs="Times New Roman"/>
                <w:snapToGrid/>
                <w:sz w:val="14"/>
                <w:szCs w:val="14"/>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1415D9F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bit4</w:t>
            </w:r>
          </w:p>
        </w:tc>
        <w:tc>
          <w:tcPr>
            <w:tcW w:w="1594" w:type="dxa"/>
            <w:tcBorders>
              <w:top w:val="nil"/>
              <w:left w:val="nil"/>
              <w:bottom w:val="single" w:color="auto" w:sz="4" w:space="0"/>
              <w:right w:val="single" w:color="auto" w:sz="4" w:space="0"/>
            </w:tcBorders>
            <w:shd w:val="clear" w:color="auto" w:fill="auto"/>
            <w:noWrap/>
            <w:vAlign w:val="bottom"/>
          </w:tcPr>
          <w:p w14:paraId="59DE682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r>
      <w:tr w14:paraId="4D15C013">
        <w:tblPrEx>
          <w:tblCellMar>
            <w:top w:w="0" w:type="dxa"/>
            <w:left w:w="108" w:type="dxa"/>
            <w:bottom w:w="0" w:type="dxa"/>
            <w:right w:w="108" w:type="dxa"/>
          </w:tblCellMar>
        </w:tblPrEx>
        <w:trPr>
          <w:trHeight w:val="285"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41713F0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byte5</w:t>
            </w:r>
          </w:p>
        </w:tc>
        <w:tc>
          <w:tcPr>
            <w:tcW w:w="1875" w:type="dxa"/>
            <w:tcBorders>
              <w:top w:val="nil"/>
              <w:left w:val="nil"/>
              <w:bottom w:val="single" w:color="auto" w:sz="4" w:space="0"/>
              <w:right w:val="single" w:color="auto" w:sz="4" w:space="0"/>
            </w:tcBorders>
            <w:shd w:val="clear" w:color="auto" w:fill="auto"/>
            <w:noWrap/>
            <w:vAlign w:val="bottom"/>
          </w:tcPr>
          <w:p w14:paraId="5DEF2EA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data low word high byte</w:t>
            </w:r>
          </w:p>
        </w:tc>
        <w:tc>
          <w:tcPr>
            <w:tcW w:w="1220" w:type="dxa"/>
            <w:vMerge w:val="continue"/>
            <w:tcBorders>
              <w:top w:val="single" w:color="auto" w:sz="4" w:space="0"/>
              <w:left w:val="single" w:color="auto" w:sz="4" w:space="0"/>
              <w:bottom w:val="single" w:color="auto" w:sz="4" w:space="0"/>
              <w:right w:val="single" w:color="auto" w:sz="4" w:space="0"/>
            </w:tcBorders>
            <w:vAlign w:val="center"/>
          </w:tcPr>
          <w:p w14:paraId="14B71F49">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4E2762C0">
            <w:pPr>
              <w:spacing w:before="0" w:beforeLines="0"/>
              <w:rPr>
                <w:rFonts w:hint="default" w:ascii="Times New Roman" w:hAnsi="Times New Roman" w:eastAsia="宋体" w:cs="Times New Roman"/>
                <w:snapToGrid/>
                <w:sz w:val="14"/>
                <w:szCs w:val="14"/>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240FEBC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bit5</w:t>
            </w:r>
          </w:p>
        </w:tc>
        <w:tc>
          <w:tcPr>
            <w:tcW w:w="1594" w:type="dxa"/>
            <w:vMerge w:val="restart"/>
            <w:tcBorders>
              <w:top w:val="nil"/>
              <w:left w:val="single" w:color="auto" w:sz="4" w:space="0"/>
              <w:bottom w:val="single" w:color="auto" w:sz="4" w:space="0"/>
              <w:right w:val="single" w:color="auto" w:sz="4" w:space="0"/>
            </w:tcBorders>
            <w:shd w:val="clear" w:color="auto" w:fill="auto"/>
            <w:vAlign w:val="bottom"/>
          </w:tcPr>
          <w:p w14:paraId="18B8F1B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cmd</w:t>
            </w:r>
            <w:r>
              <w:rPr>
                <w:rFonts w:hint="default" w:ascii="Times New Roman" w:hAnsi="Times New Roman" w:eastAsia="宋体" w:cs="Times New Roman"/>
                <w:snapToGrid/>
                <w:sz w:val="14"/>
                <w:szCs w:val="14"/>
              </w:rPr>
              <w:br w:type="textWrapping"/>
            </w:r>
            <w:r>
              <w:rPr>
                <w:rFonts w:hint="default" w:ascii="Times New Roman" w:hAnsi="Times New Roman" w:eastAsia="宋体" w:cs="Times New Roman"/>
                <w:snapToGrid/>
                <w:sz w:val="14"/>
                <w:szCs w:val="14"/>
              </w:rPr>
              <w:t>1: init download (send parameters)</w:t>
            </w:r>
            <w:r>
              <w:rPr>
                <w:rFonts w:hint="default" w:ascii="Times New Roman" w:hAnsi="Times New Roman" w:eastAsia="宋体" w:cs="Times New Roman"/>
                <w:snapToGrid/>
                <w:sz w:val="14"/>
                <w:szCs w:val="14"/>
              </w:rPr>
              <w:br w:type="textWrapping"/>
            </w:r>
            <w:r>
              <w:rPr>
                <w:rFonts w:hint="default" w:ascii="Times New Roman" w:hAnsi="Times New Roman" w:eastAsia="宋体" w:cs="Times New Roman"/>
                <w:snapToGrid/>
                <w:sz w:val="14"/>
                <w:szCs w:val="14"/>
              </w:rPr>
              <w:t>2: init upload (status query)</w:t>
            </w:r>
            <w:r>
              <w:rPr>
                <w:rFonts w:hint="default" w:ascii="Times New Roman" w:hAnsi="Times New Roman" w:eastAsia="宋体" w:cs="Times New Roman"/>
                <w:snapToGrid/>
                <w:sz w:val="14"/>
                <w:szCs w:val="14"/>
              </w:rPr>
              <w:br w:type="textWrapping"/>
            </w:r>
            <w:r>
              <w:rPr>
                <w:rFonts w:hint="default" w:ascii="Times New Roman" w:hAnsi="Times New Roman" w:eastAsia="宋体" w:cs="Times New Roman"/>
                <w:snapToGrid/>
                <w:sz w:val="14"/>
                <w:szCs w:val="14"/>
              </w:rPr>
              <w:t>3: stop SDO transfer</w:t>
            </w:r>
          </w:p>
        </w:tc>
      </w:tr>
      <w:tr w14:paraId="23A93454">
        <w:tblPrEx>
          <w:tblCellMar>
            <w:top w:w="0" w:type="dxa"/>
            <w:left w:w="108" w:type="dxa"/>
            <w:bottom w:w="0" w:type="dxa"/>
            <w:right w:w="108" w:type="dxa"/>
          </w:tblCellMar>
        </w:tblPrEx>
        <w:trPr>
          <w:trHeight w:val="300"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4EBE493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byte6</w:t>
            </w:r>
          </w:p>
        </w:tc>
        <w:tc>
          <w:tcPr>
            <w:tcW w:w="1875" w:type="dxa"/>
            <w:tcBorders>
              <w:top w:val="nil"/>
              <w:left w:val="nil"/>
              <w:bottom w:val="single" w:color="auto" w:sz="4" w:space="0"/>
              <w:right w:val="single" w:color="auto" w:sz="4" w:space="0"/>
            </w:tcBorders>
            <w:shd w:val="clear" w:color="auto" w:fill="auto"/>
            <w:noWrap/>
            <w:vAlign w:val="bottom"/>
          </w:tcPr>
          <w:p w14:paraId="0B8EBCA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data high word low byte</w:t>
            </w:r>
          </w:p>
        </w:tc>
        <w:tc>
          <w:tcPr>
            <w:tcW w:w="1220" w:type="dxa"/>
            <w:vMerge w:val="continue"/>
            <w:tcBorders>
              <w:top w:val="single" w:color="auto" w:sz="4" w:space="0"/>
              <w:left w:val="single" w:color="auto" w:sz="4" w:space="0"/>
              <w:bottom w:val="single" w:color="auto" w:sz="4" w:space="0"/>
              <w:right w:val="single" w:color="auto" w:sz="4" w:space="0"/>
            </w:tcBorders>
            <w:vAlign w:val="center"/>
          </w:tcPr>
          <w:p w14:paraId="6A229140">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2943B3D7">
            <w:pPr>
              <w:spacing w:before="0" w:beforeLines="0"/>
              <w:rPr>
                <w:rFonts w:hint="default" w:ascii="Times New Roman" w:hAnsi="Times New Roman" w:eastAsia="宋体" w:cs="Times New Roman"/>
                <w:snapToGrid/>
                <w:sz w:val="14"/>
                <w:szCs w:val="14"/>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28D017F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bit6</w:t>
            </w:r>
          </w:p>
        </w:tc>
        <w:tc>
          <w:tcPr>
            <w:tcW w:w="1594" w:type="dxa"/>
            <w:vMerge w:val="continue"/>
            <w:tcBorders>
              <w:top w:val="nil"/>
              <w:left w:val="single" w:color="auto" w:sz="4" w:space="0"/>
              <w:bottom w:val="single" w:color="auto" w:sz="4" w:space="0"/>
              <w:right w:val="single" w:color="auto" w:sz="4" w:space="0"/>
            </w:tcBorders>
            <w:vAlign w:val="center"/>
          </w:tcPr>
          <w:p w14:paraId="3F5E141D">
            <w:pPr>
              <w:spacing w:before="0" w:beforeLines="0"/>
              <w:rPr>
                <w:rFonts w:hint="default" w:ascii="Times New Roman" w:hAnsi="Times New Roman" w:eastAsia="宋体" w:cs="Times New Roman"/>
                <w:snapToGrid/>
                <w:sz w:val="14"/>
                <w:szCs w:val="14"/>
              </w:rPr>
            </w:pPr>
          </w:p>
        </w:tc>
      </w:tr>
      <w:tr w14:paraId="4B8CFB66">
        <w:tblPrEx>
          <w:tblCellMar>
            <w:top w:w="0" w:type="dxa"/>
            <w:left w:w="108" w:type="dxa"/>
            <w:bottom w:w="0" w:type="dxa"/>
            <w:right w:w="108" w:type="dxa"/>
          </w:tblCellMar>
        </w:tblPrEx>
        <w:trPr>
          <w:trHeight w:val="300" w:hRule="atLeast"/>
        </w:trPr>
        <w:tc>
          <w:tcPr>
            <w:tcW w:w="885" w:type="dxa"/>
            <w:tcBorders>
              <w:top w:val="nil"/>
              <w:left w:val="single" w:color="auto" w:sz="4" w:space="0"/>
              <w:bottom w:val="single" w:color="auto" w:sz="4" w:space="0"/>
              <w:right w:val="single" w:color="auto" w:sz="4" w:space="0"/>
            </w:tcBorders>
            <w:shd w:val="clear" w:color="auto" w:fill="auto"/>
            <w:noWrap/>
            <w:vAlign w:val="bottom"/>
          </w:tcPr>
          <w:p w14:paraId="0D3580D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byte7</w:t>
            </w:r>
          </w:p>
        </w:tc>
        <w:tc>
          <w:tcPr>
            <w:tcW w:w="1875" w:type="dxa"/>
            <w:tcBorders>
              <w:top w:val="nil"/>
              <w:left w:val="nil"/>
              <w:bottom w:val="single" w:color="auto" w:sz="4" w:space="0"/>
              <w:right w:val="single" w:color="auto" w:sz="4" w:space="0"/>
            </w:tcBorders>
            <w:shd w:val="clear" w:color="auto" w:fill="auto"/>
            <w:noWrap/>
            <w:vAlign w:val="bottom"/>
          </w:tcPr>
          <w:p w14:paraId="28EF63C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SDO data high word high byte</w:t>
            </w:r>
          </w:p>
        </w:tc>
        <w:tc>
          <w:tcPr>
            <w:tcW w:w="1220" w:type="dxa"/>
            <w:vMerge w:val="continue"/>
            <w:tcBorders>
              <w:top w:val="single" w:color="auto" w:sz="4" w:space="0"/>
              <w:left w:val="single" w:color="auto" w:sz="4" w:space="0"/>
              <w:bottom w:val="single" w:color="auto" w:sz="4" w:space="0"/>
              <w:right w:val="single" w:color="auto" w:sz="4" w:space="0"/>
            </w:tcBorders>
            <w:vAlign w:val="center"/>
          </w:tcPr>
          <w:p w14:paraId="60C8904F">
            <w:pPr>
              <w:spacing w:before="0" w:beforeLines="0"/>
              <w:rPr>
                <w:rFonts w:hint="default" w:ascii="Times New Roman" w:hAnsi="Times New Roman" w:eastAsia="宋体" w:cs="Times New Roman"/>
                <w:snapToGrid/>
                <w:sz w:val="14"/>
                <w:szCs w:val="14"/>
              </w:rPr>
            </w:pPr>
          </w:p>
        </w:tc>
        <w:tc>
          <w:tcPr>
            <w:tcW w:w="400" w:type="dxa"/>
            <w:tcBorders>
              <w:top w:val="nil"/>
              <w:left w:val="nil"/>
              <w:bottom w:val="nil"/>
              <w:right w:val="nil"/>
            </w:tcBorders>
            <w:shd w:val="clear" w:color="auto" w:fill="auto"/>
            <w:noWrap/>
            <w:vAlign w:val="bottom"/>
          </w:tcPr>
          <w:p w14:paraId="4F7D9AAC">
            <w:pPr>
              <w:spacing w:before="0" w:beforeLines="0"/>
              <w:rPr>
                <w:rFonts w:hint="default" w:ascii="Times New Roman" w:hAnsi="Times New Roman" w:eastAsia="宋体" w:cs="Times New Roman"/>
                <w:snapToGrid/>
                <w:sz w:val="14"/>
                <w:szCs w:val="14"/>
              </w:rPr>
            </w:pPr>
          </w:p>
        </w:tc>
        <w:tc>
          <w:tcPr>
            <w:tcW w:w="606" w:type="dxa"/>
            <w:tcBorders>
              <w:top w:val="nil"/>
              <w:left w:val="single" w:color="auto" w:sz="4" w:space="0"/>
              <w:bottom w:val="single" w:color="auto" w:sz="4" w:space="0"/>
              <w:right w:val="single" w:color="auto" w:sz="4" w:space="0"/>
            </w:tcBorders>
            <w:shd w:val="clear" w:color="auto" w:fill="auto"/>
            <w:noWrap/>
            <w:vAlign w:val="bottom"/>
          </w:tcPr>
          <w:p w14:paraId="2C9802B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bit7</w:t>
            </w:r>
          </w:p>
        </w:tc>
        <w:tc>
          <w:tcPr>
            <w:tcW w:w="1594" w:type="dxa"/>
            <w:vMerge w:val="continue"/>
            <w:tcBorders>
              <w:top w:val="nil"/>
              <w:left w:val="single" w:color="auto" w:sz="4" w:space="0"/>
              <w:bottom w:val="single" w:color="auto" w:sz="4" w:space="0"/>
              <w:right w:val="single" w:color="auto" w:sz="4" w:space="0"/>
            </w:tcBorders>
            <w:vAlign w:val="center"/>
          </w:tcPr>
          <w:p w14:paraId="53795574">
            <w:pPr>
              <w:spacing w:before="0" w:beforeLines="0"/>
              <w:rPr>
                <w:rFonts w:hint="default" w:ascii="Times New Roman" w:hAnsi="Times New Roman" w:eastAsia="宋体" w:cs="Times New Roman"/>
                <w:snapToGrid/>
                <w:sz w:val="14"/>
                <w:szCs w:val="14"/>
              </w:rPr>
            </w:pPr>
          </w:p>
        </w:tc>
      </w:tr>
    </w:tbl>
    <w:p w14:paraId="585FFD72">
      <w:pPr>
        <w:pStyle w:val="130"/>
        <w:snapToGrid w:val="0"/>
        <w:spacing w:before="84" w:beforeAutospacing="0" w:after="0" w:afterAutospacing="0"/>
        <w:ind w:firstLine="320" w:firstLineChars="200"/>
        <w:rPr>
          <w:rStyle w:val="131"/>
          <w:rFonts w:hint="default" w:ascii="Times New Roman" w:hAnsi="Times New Roman" w:eastAsia="宋体" w:cs="Times New Roman"/>
          <w:sz w:val="16"/>
          <w:szCs w:val="14"/>
        </w:rPr>
      </w:pPr>
    </w:p>
    <w:p w14:paraId="0FCD3AEC">
      <w:pPr>
        <w:pStyle w:val="130"/>
        <w:snapToGrid w:val="0"/>
        <w:spacing w:before="84" w:beforeAutospacing="0" w:after="0" w:afterAutospacing="0"/>
        <w:ind w:firstLine="320" w:firstLineChars="200"/>
        <w:rPr>
          <w:rStyle w:val="131"/>
          <w:rFonts w:hint="default" w:ascii="Times New Roman" w:hAnsi="Times New Roman" w:eastAsia="宋体" w:cs="Times New Roman"/>
          <w:sz w:val="16"/>
          <w:szCs w:val="14"/>
        </w:rPr>
      </w:pPr>
    </w:p>
    <w:p w14:paraId="154D4C9E">
      <w:pPr>
        <w:pStyle w:val="130"/>
        <w:snapToGrid w:val="0"/>
        <w:spacing w:before="84" w:beforeAutospacing="0" w:after="0" w:afterAutospacing="0"/>
        <w:ind w:firstLine="320" w:firstLineChars="200"/>
        <w:rPr>
          <w:rStyle w:val="131"/>
          <w:rFonts w:hint="default" w:ascii="Times New Roman" w:hAnsi="Times New Roman" w:eastAsia="宋体" w:cs="Times New Roman"/>
          <w:sz w:val="16"/>
          <w:szCs w:val="14"/>
        </w:rPr>
      </w:pPr>
    </w:p>
    <w:p w14:paraId="3BE66934">
      <w:pPr>
        <w:pStyle w:val="130"/>
        <w:snapToGrid w:val="0"/>
        <w:spacing w:before="84" w:beforeAutospacing="0" w:after="0" w:afterAutospacing="0"/>
        <w:ind w:firstLine="320" w:firstLineChars="200"/>
        <w:rPr>
          <w:rStyle w:val="131"/>
          <w:rFonts w:hint="default" w:ascii="Times New Roman" w:hAnsi="Times New Roman" w:eastAsia="宋体" w:cs="Times New Roman"/>
          <w:sz w:val="16"/>
          <w:szCs w:val="14"/>
        </w:rPr>
      </w:pPr>
    </w:p>
    <w:p w14:paraId="6BE945DA">
      <w:pPr>
        <w:pStyle w:val="130"/>
        <w:snapToGrid w:val="0"/>
        <w:spacing w:before="84" w:beforeAutospacing="0" w:after="0" w:afterAutospacing="0"/>
        <w:ind w:firstLine="320" w:firstLineChars="200"/>
        <w:rPr>
          <w:rStyle w:val="131"/>
          <w:rFonts w:hint="default" w:ascii="Times New Roman" w:hAnsi="Times New Roman" w:eastAsia="宋体" w:cs="Times New Roman"/>
          <w:sz w:val="16"/>
          <w:szCs w:val="14"/>
        </w:rPr>
      </w:pPr>
    </w:p>
    <w:p w14:paraId="32704221">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r>
        <w:rPr>
          <w:rFonts w:hint="default" w:ascii="Times New Roman" w:hAnsi="Times New Roman" w:eastAsia="宋体" w:cs="Times New Roman"/>
          <w:sz w:val="16"/>
          <w:szCs w:val="14"/>
        </w:rPr>
        <w:t>PDO</w:t>
      </w:r>
    </w:p>
    <w:p w14:paraId="411DE522">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PDO follows the Producer/Consumer protocol model, where each network node can receive information from the transmitting node and can also determine whether to process the received information, used for transmitting time-critical process data (reference values, control commands, status information, etc.), which can be transmitted one-to-one or one-to-many. PDO transmission can be initiated by an internal timer (asynchronous communication), upon receiving a synchronization frame (synchronous communication), and through remote requests. The CAN interface supports up to 8 PDOs (including 4 TPDOs and 4 RPDOs), with only TPDO1 and RPDO1 enabled by default. PDO mapping can be used to transmit multiple application objects in a single PDO frame. PDO object mapping can only be modified when the node is in pre-operational mode. </w:t>
      </w:r>
    </w:p>
    <w:p w14:paraId="10B6625D">
      <w:pPr>
        <w:pStyle w:val="130"/>
        <w:numPr>
          <w:ilvl w:val="0"/>
          <w:numId w:val="13"/>
        </w:numPr>
        <w:snapToGrid w:val="0"/>
        <w:spacing w:before="84" w:beforeAutospacing="0" w:after="0" w:afterAutospacing="0"/>
        <w:ind w:left="0"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PDO mapping format CANopen object mapping value is in hexadecimal encoding, PDO mapping data format is as follows:</w:t>
      </w:r>
    </w:p>
    <w:p w14:paraId="6B7501ED">
      <w:pPr>
        <w:pStyle w:val="16"/>
        <w:rPr>
          <w:rFonts w:hint="default" w:ascii="Times New Roman" w:hAnsi="Times New Roman" w:eastAsia="宋体" w:cs="Times New Roman"/>
        </w:rPr>
      </w:pPr>
      <w:r>
        <w:rPr>
          <w:rFonts w:hint="default" w:ascii="Times New Roman" w:hAnsi="Times New Roman" w:eastAsia="宋体" w:cs="Times New Roman"/>
        </w:rPr>
        <w:t>Table 53 PDO Mapping Data Format</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797" w:type="dxa"/>
        <w:tblInd w:w="0" w:type="dxa"/>
        <w:tblLayout w:type="autofit"/>
        <w:tblCellMar>
          <w:top w:w="0" w:type="dxa"/>
          <w:left w:w="0" w:type="dxa"/>
          <w:bottom w:w="0" w:type="dxa"/>
          <w:right w:w="0" w:type="dxa"/>
        </w:tblCellMar>
      </w:tblPr>
      <w:tblGrid>
        <w:gridCol w:w="1044"/>
        <w:gridCol w:w="1377"/>
        <w:gridCol w:w="1521"/>
        <w:gridCol w:w="2855"/>
      </w:tblGrid>
      <w:tr w14:paraId="3D12A838">
        <w:tblPrEx>
          <w:tblCellMar>
            <w:top w:w="0" w:type="dxa"/>
            <w:left w:w="0" w:type="dxa"/>
            <w:bottom w:w="0" w:type="dxa"/>
            <w:right w:w="0" w:type="dxa"/>
          </w:tblCellMar>
        </w:tblPrEx>
        <w:trPr>
          <w:tblHeader/>
        </w:trPr>
        <w:tc>
          <w:tcPr>
            <w:tcW w:w="84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515EBD2">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Type</w:t>
            </w:r>
          </w:p>
        </w:tc>
        <w:tc>
          <w:tcPr>
            <w:tcW w:w="141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194450AC">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MSB</w:t>
            </w:r>
          </w:p>
        </w:tc>
        <w:tc>
          <w:tcPr>
            <w:tcW w:w="155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1625FCA8">
            <w:pPr>
              <w:rPr>
                <w:rFonts w:hint="default" w:ascii="Times New Roman" w:hAnsi="Times New Roman" w:eastAsia="宋体" w:cs="Times New Roman"/>
                <w:sz w:val="14"/>
                <w:szCs w:val="14"/>
              </w:rPr>
            </w:pPr>
          </w:p>
        </w:tc>
        <w:tc>
          <w:tcPr>
            <w:tcW w:w="2977"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0FA318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LSB</w:t>
            </w:r>
          </w:p>
        </w:tc>
      </w:tr>
      <w:tr w14:paraId="2CC93A08">
        <w:tblPrEx>
          <w:tblCellMar>
            <w:top w:w="0" w:type="dxa"/>
            <w:left w:w="0" w:type="dxa"/>
            <w:bottom w:w="0" w:type="dxa"/>
            <w:right w:w="0" w:type="dxa"/>
          </w:tblCellMar>
        </w:tblPrEx>
        <w:tc>
          <w:tcPr>
            <w:tcW w:w="84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071539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UINT32</w:t>
            </w:r>
          </w:p>
        </w:tc>
        <w:tc>
          <w:tcPr>
            <w:tcW w:w="141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602106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31  16</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972D7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15  8</w:t>
            </w:r>
          </w:p>
        </w:tc>
        <w:tc>
          <w:tcPr>
            <w:tcW w:w="29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DFD9E1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7  0</w:t>
            </w:r>
          </w:p>
        </w:tc>
      </w:tr>
      <w:tr w14:paraId="688699CF">
        <w:tblPrEx>
          <w:tblCellMar>
            <w:top w:w="0" w:type="dxa"/>
            <w:left w:w="0" w:type="dxa"/>
            <w:bottom w:w="0" w:type="dxa"/>
            <w:right w:w="0" w:type="dxa"/>
          </w:tblCellMar>
        </w:tblPrEx>
        <w:tc>
          <w:tcPr>
            <w:tcW w:w="84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4F9CD2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Description</w:t>
            </w:r>
          </w:p>
        </w:tc>
        <w:tc>
          <w:tcPr>
            <w:tcW w:w="141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BC159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Index (e.g., 6040h)</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1C5889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Sub-Index (e.g., 02h)</w:t>
            </w:r>
          </w:p>
        </w:tc>
        <w:tc>
          <w:tcPr>
            <w:tcW w:w="29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43A59A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Object bit length (e.g., 10h corresponds to 16 bits, 08h corresponds to 8 bits)</w:t>
            </w:r>
          </w:p>
        </w:tc>
      </w:tr>
    </w:tbl>
    <w:p w14:paraId="076B3F43">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Note:</w:t>
      </w:r>
    </w:p>
    <w:p w14:paraId="13ACC883">
      <w:pPr>
        <w:pStyle w:val="130"/>
        <w:numPr>
          <w:ilvl w:val="0"/>
          <w:numId w:val="14"/>
        </w:numPr>
        <w:snapToGrid w:val="0"/>
        <w:spacing w:before="84" w:beforeAutospacing="0" w:after="0" w:afterAutospacing="0"/>
        <w:ind w:left="0" w:firstLine="320" w:firstLineChars="200"/>
        <w:rPr>
          <w:rFonts w:hint="default" w:ascii="Times New Roman" w:hAnsi="Times New Roman" w:eastAsia="宋体" w:cs="Times New Roman"/>
          <w:sz w:val="16"/>
          <w:szCs w:val="14"/>
        </w:rPr>
      </w:pPr>
      <w:bookmarkStart w:id="695" w:name="_Toc21030"/>
      <w:r>
        <w:rPr>
          <w:rStyle w:val="129"/>
          <w:rFonts w:hint="default" w:ascii="Times New Roman" w:hAnsi="Times New Roman" w:eastAsia="宋体" w:cs="Times New Roman"/>
          <w:sz w:val="16"/>
          <w:szCs w:val="14"/>
        </w:rPr>
        <w:t>PDO mapping sub-index starts from 1.</w:t>
      </w:r>
      <w:bookmarkEnd w:id="695"/>
    </w:p>
    <w:p w14:paraId="275FA038">
      <w:pPr>
        <w:pStyle w:val="130"/>
        <w:numPr>
          <w:ilvl w:val="0"/>
          <w:numId w:val="14"/>
        </w:numPr>
        <w:snapToGrid w:val="0"/>
        <w:spacing w:before="84" w:beforeAutospacing="0" w:after="0" w:afterAutospacing="0"/>
        <w:ind w:left="0" w:firstLine="320" w:firstLineChars="200"/>
        <w:rPr>
          <w:rStyle w:val="131"/>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If the PDO mapping input value is 0, the mapping of the current sub-index and all subsequent sub-indices will be ignored.</w:t>
      </w:r>
      <w:r>
        <w:rPr>
          <w:rStyle w:val="131"/>
          <w:rFonts w:hint="default" w:ascii="Times New Roman" w:hAnsi="Times New Roman" w:eastAsia="宋体" w:cs="Times New Roman"/>
          <w:sz w:val="16"/>
          <w:szCs w:val="14"/>
        </w:rPr>
        <w:t xml:space="preserve"> </w:t>
      </w:r>
    </w:p>
    <w:p w14:paraId="68CAFD42">
      <w:pPr>
        <w:pStyle w:val="130"/>
        <w:tabs>
          <w:tab w:val="left" w:pos="720"/>
        </w:tabs>
        <w:snapToGrid w:val="0"/>
        <w:spacing w:before="84" w:beforeAutospacing="0" w:after="0" w:afterAutospacing="0"/>
        <w:ind w:left="32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PDO transmission type settings and transmission methods correspond as follows:</w:t>
      </w:r>
    </w:p>
    <w:p w14:paraId="50D00B58">
      <w:pPr>
        <w:pStyle w:val="16"/>
        <w:rPr>
          <w:rFonts w:hint="default" w:ascii="Times New Roman" w:hAnsi="Times New Roman" w:eastAsia="宋体" w:cs="Times New Roman"/>
        </w:rPr>
      </w:pPr>
      <w:r>
        <w:rPr>
          <w:rFonts w:hint="default" w:ascii="Times New Roman" w:hAnsi="Times New Roman" w:eastAsia="宋体" w:cs="Times New Roman"/>
        </w:rPr>
        <w:t>Table 54 PDO Transmission Type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199" w:type="dxa"/>
        <w:jc w:val="center"/>
        <w:tblLayout w:type="autofit"/>
        <w:tblCellMar>
          <w:top w:w="0" w:type="dxa"/>
          <w:left w:w="0" w:type="dxa"/>
          <w:bottom w:w="0" w:type="dxa"/>
          <w:right w:w="0" w:type="dxa"/>
        </w:tblCellMar>
      </w:tblPr>
      <w:tblGrid>
        <w:gridCol w:w="1145"/>
        <w:gridCol w:w="764"/>
        <w:gridCol w:w="1012"/>
        <w:gridCol w:w="1123"/>
        <w:gridCol w:w="1221"/>
        <w:gridCol w:w="934"/>
      </w:tblGrid>
      <w:tr w14:paraId="0BE3A197">
        <w:tblPrEx>
          <w:tblCellMar>
            <w:top w:w="0" w:type="dxa"/>
            <w:left w:w="0" w:type="dxa"/>
            <w:bottom w:w="0" w:type="dxa"/>
            <w:right w:w="0" w:type="dxa"/>
          </w:tblCellMar>
        </w:tblPrEx>
        <w:trPr>
          <w:tblHeader/>
          <w:jc w:val="center"/>
        </w:trPr>
        <w:tc>
          <w:tcPr>
            <w:tcW w:w="98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904C275">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Transmission type setting value</w:t>
            </w:r>
          </w:p>
        </w:tc>
        <w:tc>
          <w:tcPr>
            <w:tcW w:w="764"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B3CE4FF">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Cyclic</w:t>
            </w:r>
          </w:p>
        </w:tc>
        <w:tc>
          <w:tcPr>
            <w:tcW w:w="94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3B0AD531">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Non-cyclic</w:t>
            </w:r>
          </w:p>
        </w:tc>
        <w:tc>
          <w:tcPr>
            <w:tcW w:w="1126"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B42E293">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Synchronous</w:t>
            </w:r>
          </w:p>
        </w:tc>
        <w:tc>
          <w:tcPr>
            <w:tcW w:w="126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BF31C3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Asynchronous</w:t>
            </w:r>
          </w:p>
        </w:tc>
        <w:tc>
          <w:tcPr>
            <w:tcW w:w="112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4775885">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Remote Request</w:t>
            </w:r>
          </w:p>
        </w:tc>
      </w:tr>
      <w:tr w14:paraId="33A7901F">
        <w:tblPrEx>
          <w:tblCellMar>
            <w:top w:w="0" w:type="dxa"/>
            <w:left w:w="0" w:type="dxa"/>
            <w:bottom w:w="0" w:type="dxa"/>
            <w:right w:w="0" w:type="dxa"/>
          </w:tblCellMar>
        </w:tblPrEx>
        <w:trPr>
          <w:jc w:val="center"/>
        </w:trPr>
        <w:tc>
          <w:tcPr>
            <w:tcW w:w="98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ADF1E8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76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DA813C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94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922AC7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1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756706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6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9B4CB5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12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DDF3B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r w14:paraId="4135E4B5">
        <w:tblPrEx>
          <w:tblCellMar>
            <w:top w:w="0" w:type="dxa"/>
            <w:left w:w="0" w:type="dxa"/>
            <w:bottom w:w="0" w:type="dxa"/>
            <w:right w:w="0" w:type="dxa"/>
          </w:tblCellMar>
        </w:tblPrEx>
        <w:trPr>
          <w:jc w:val="center"/>
        </w:trPr>
        <w:tc>
          <w:tcPr>
            <w:tcW w:w="98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E2C2B3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1~240</w:t>
            </w:r>
          </w:p>
        </w:tc>
        <w:tc>
          <w:tcPr>
            <w:tcW w:w="76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9BE9E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94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9B5E2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12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0CA7F1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6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3A05AC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12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0E01B3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r w14:paraId="04E3FDFE">
        <w:tblPrEx>
          <w:tblCellMar>
            <w:top w:w="0" w:type="dxa"/>
            <w:left w:w="0" w:type="dxa"/>
            <w:bottom w:w="0" w:type="dxa"/>
            <w:right w:w="0" w:type="dxa"/>
          </w:tblCellMar>
        </w:tblPrEx>
        <w:trPr>
          <w:jc w:val="center"/>
        </w:trPr>
        <w:tc>
          <w:tcPr>
            <w:tcW w:w="98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B068A0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252</w:t>
            </w:r>
          </w:p>
        </w:tc>
        <w:tc>
          <w:tcPr>
            <w:tcW w:w="76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B9EC08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94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3275D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1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9BA6C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26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DA59EC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12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E64157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r>
      <w:tr w14:paraId="44AB86B7">
        <w:tblPrEx>
          <w:tblCellMar>
            <w:top w:w="0" w:type="dxa"/>
            <w:left w:w="0" w:type="dxa"/>
            <w:bottom w:w="0" w:type="dxa"/>
            <w:right w:w="0" w:type="dxa"/>
          </w:tblCellMar>
        </w:tblPrEx>
        <w:trPr>
          <w:jc w:val="center"/>
        </w:trPr>
        <w:tc>
          <w:tcPr>
            <w:tcW w:w="98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C153CA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253</w:t>
            </w:r>
          </w:p>
        </w:tc>
        <w:tc>
          <w:tcPr>
            <w:tcW w:w="76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4CB962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94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F6E514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12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7E722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26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0FD341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12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1DD2DA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r>
      <w:tr w14:paraId="6C3E22F3">
        <w:tblPrEx>
          <w:tblCellMar>
            <w:top w:w="0" w:type="dxa"/>
            <w:left w:w="0" w:type="dxa"/>
            <w:bottom w:w="0" w:type="dxa"/>
            <w:right w:w="0" w:type="dxa"/>
          </w:tblCellMar>
        </w:tblPrEx>
        <w:trPr>
          <w:jc w:val="center"/>
        </w:trPr>
        <w:tc>
          <w:tcPr>
            <w:tcW w:w="98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01039F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255</w:t>
            </w:r>
          </w:p>
        </w:tc>
        <w:tc>
          <w:tcPr>
            <w:tcW w:w="76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E12434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94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949A93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1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80970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c>
          <w:tcPr>
            <w:tcW w:w="126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E8EACD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Active</w:t>
            </w:r>
          </w:p>
        </w:tc>
        <w:tc>
          <w:tcPr>
            <w:tcW w:w="112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9F9694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t>
            </w:r>
          </w:p>
        </w:tc>
      </w:tr>
    </w:tbl>
    <w:p w14:paraId="0B348D26">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A transmission type value of 0 indicates that two PDOs transmit synchronous non-cyclic information (currently unsupported). A transmission type value of 1~240 indicates the number of SYNCs between two PDO transmissions. A transmission type value of 252 indicates that data is updated immediately after receiving SYNC (currently unsupported). A transmission type value of 253 indicates that data is updated immediately after receiving RTR (currently unsupported). A transmission type value of 255 indicates asynchronous non-cyclic transmission. </w:t>
      </w:r>
    </w:p>
    <w:p w14:paraId="26B15BE9">
      <w:pPr>
        <w:pStyle w:val="130"/>
        <w:numPr>
          <w:ilvl w:val="0"/>
          <w:numId w:val="15"/>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PDO Mapping Configuration via SDO This section provides an example of configuring a slave station's PDO mapping via the CANopen master station's SDO. Other PDO configurations should refer to this example. The slave station's PDO configuration is as follows:</w:t>
      </w:r>
    </w:p>
    <w:p w14:paraId="5EA0DE25">
      <w:pPr>
        <w:pStyle w:val="130"/>
        <w:numPr>
          <w:ilvl w:val="0"/>
          <w:numId w:val="16"/>
        </w:numPr>
        <w:snapToGrid w:val="0"/>
        <w:spacing w:before="84" w:beforeAutospacing="0" w:after="0" w:afterAutospacing="0"/>
        <w:ind w:left="0" w:firstLine="320" w:firstLineChars="200"/>
        <w:rPr>
          <w:rFonts w:hint="default" w:ascii="Times New Roman" w:hAnsi="Times New Roman" w:eastAsia="宋体" w:cs="Times New Roman"/>
          <w:sz w:val="16"/>
          <w:szCs w:val="14"/>
        </w:rPr>
      </w:pPr>
      <w:bookmarkStart w:id="696" w:name="_Toc19903"/>
      <w:r>
        <w:rPr>
          <w:rStyle w:val="129"/>
          <w:rFonts w:hint="default" w:ascii="Times New Roman" w:hAnsi="Times New Roman" w:eastAsia="宋体" w:cs="Times New Roman"/>
          <w:sz w:val="16"/>
          <w:szCs w:val="14"/>
        </w:rPr>
        <w:t>Node ID = 1;</w:t>
      </w:r>
      <w:bookmarkEnd w:id="696"/>
    </w:p>
    <w:p w14:paraId="54E50730">
      <w:pPr>
        <w:pStyle w:val="130"/>
        <w:numPr>
          <w:ilvl w:val="0"/>
          <w:numId w:val="16"/>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RPDO1: 6040h Control Word, 6042h Target Speed;</w:t>
      </w:r>
    </w:p>
    <w:p w14:paraId="75EF5BAC">
      <w:pPr>
        <w:pStyle w:val="130"/>
        <w:numPr>
          <w:ilvl w:val="0"/>
          <w:numId w:val="16"/>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TPDO1 : 6041h Status Word, 6043h Actual Target Speed;</w:t>
      </w:r>
    </w:p>
    <w:p w14:paraId="7DA0C903">
      <w:pPr>
        <w:pStyle w:val="130"/>
        <w:numPr>
          <w:ilvl w:val="0"/>
          <w:numId w:val="16"/>
        </w:numPr>
        <w:snapToGrid w:val="0"/>
        <w:spacing w:before="84" w:beforeAutospacing="0" w:after="0" w:afterAutospacing="0"/>
        <w:ind w:left="0" w:firstLine="320" w:firstLineChars="200"/>
        <w:rPr>
          <w:rStyle w:val="132"/>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TPDO1 is sent to the master station with a 100ms cycle.</w:t>
      </w:r>
      <w:r>
        <w:rPr>
          <w:rStyle w:val="132"/>
          <w:rFonts w:hint="default" w:ascii="Times New Roman" w:hAnsi="Times New Roman" w:eastAsia="宋体" w:cs="Times New Roman"/>
          <w:sz w:val="16"/>
          <w:szCs w:val="14"/>
        </w:rPr>
        <w:t xml:space="preserve"> </w:t>
      </w:r>
    </w:p>
    <w:p w14:paraId="780C7047">
      <w:pPr>
        <w:pStyle w:val="130"/>
        <w:tabs>
          <w:tab w:val="left" w:pos="720"/>
        </w:tabs>
        <w:snapToGrid w:val="0"/>
        <w:spacing w:before="84" w:beforeAutospacing="0" w:after="0" w:afterAutospacing="0"/>
        <w:ind w:left="48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In the pre-operational mode of the CANopen slave node, the object configuration is as shown in the following table: RPDO1 mapping configuration steps: </w:t>
      </w:r>
    </w:p>
    <w:p w14:paraId="59C974DC">
      <w:pPr>
        <w:pStyle w:val="16"/>
        <w:rPr>
          <w:rFonts w:hint="default" w:ascii="Times New Roman" w:hAnsi="Times New Roman" w:eastAsia="宋体" w:cs="Times New Roman"/>
        </w:rPr>
      </w:pPr>
      <w:r>
        <w:rPr>
          <w:rFonts w:hint="default" w:ascii="Times New Roman" w:hAnsi="Times New Roman" w:eastAsia="宋体" w:cs="Times New Roman"/>
        </w:rPr>
        <w:t>Table 55 RPDO1 Mapping Configuration Steps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947" w:type="dxa"/>
        <w:jc w:val="center"/>
        <w:tblLayout w:type="fixed"/>
        <w:tblCellMar>
          <w:top w:w="0" w:type="dxa"/>
          <w:left w:w="0" w:type="dxa"/>
          <w:bottom w:w="0" w:type="dxa"/>
          <w:right w:w="0" w:type="dxa"/>
        </w:tblCellMar>
      </w:tblPr>
      <w:tblGrid>
        <w:gridCol w:w="710"/>
        <w:gridCol w:w="850"/>
        <w:gridCol w:w="1134"/>
        <w:gridCol w:w="1559"/>
        <w:gridCol w:w="993"/>
        <w:gridCol w:w="1701"/>
      </w:tblGrid>
      <w:tr w14:paraId="49A7B52C">
        <w:tblPrEx>
          <w:tblCellMar>
            <w:top w:w="0" w:type="dxa"/>
            <w:left w:w="0" w:type="dxa"/>
            <w:bottom w:w="0" w:type="dxa"/>
            <w:right w:w="0" w:type="dxa"/>
          </w:tblCellMar>
        </w:tblPrEx>
        <w:trPr>
          <w:tblHeader/>
          <w:jc w:val="center"/>
        </w:trPr>
        <w:tc>
          <w:tcPr>
            <w:tcW w:w="71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7055F82">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Step</w:t>
            </w:r>
          </w:p>
        </w:tc>
        <w:tc>
          <w:tcPr>
            <w:tcW w:w="85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1731F28A">
            <w:pPr>
              <w:rPr>
                <w:rStyle w:val="129"/>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Index</w:t>
            </w:r>
          </w:p>
          <w:p w14:paraId="74E40C51">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1134"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976D175">
            <w:pPr>
              <w:rPr>
                <w:rStyle w:val="129"/>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sub-Index</w:t>
            </w:r>
          </w:p>
          <w:p w14:paraId="6216C31B">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155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1116E18">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Name</w:t>
            </w:r>
          </w:p>
        </w:tc>
        <w:tc>
          <w:tcPr>
            <w:tcW w:w="99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B4A9A2D">
            <w:pPr>
              <w:rPr>
                <w:rStyle w:val="129"/>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Write Value</w:t>
            </w:r>
          </w:p>
          <w:p w14:paraId="45C67EA3">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1701"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3B106906">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Description</w:t>
            </w:r>
          </w:p>
        </w:tc>
      </w:tr>
      <w:tr w14:paraId="1F83E40A">
        <w:tblPrEx>
          <w:tblCellMar>
            <w:top w:w="0" w:type="dxa"/>
            <w:left w:w="0" w:type="dxa"/>
            <w:bottom w:w="0" w:type="dxa"/>
            <w:right w:w="0" w:type="dxa"/>
          </w:tblCellMar>
        </w:tblPrEx>
        <w:trPr>
          <w:jc w:val="center"/>
        </w:trPr>
        <w:tc>
          <w:tcPr>
            <w:tcW w:w="7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28CCC9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85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4C8D7A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1400</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FB34EE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7C2324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Parameter: COB-ID</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A5EA0A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80000201</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855BCE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Disable RPDO1</w:t>
            </w:r>
          </w:p>
        </w:tc>
      </w:tr>
      <w:tr w14:paraId="71FD18FA">
        <w:tblPrEx>
          <w:tblCellMar>
            <w:top w:w="0" w:type="dxa"/>
            <w:left w:w="0" w:type="dxa"/>
            <w:bottom w:w="0" w:type="dxa"/>
            <w:right w:w="0" w:type="dxa"/>
          </w:tblCellMar>
        </w:tblPrEx>
        <w:trPr>
          <w:jc w:val="center"/>
        </w:trPr>
        <w:tc>
          <w:tcPr>
            <w:tcW w:w="7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5A6CDB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85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2D5012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1400</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9BFF7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4646F8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Parameter: Transmission Type</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E962D1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F638BF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 255</w:t>
            </w:r>
          </w:p>
        </w:tc>
      </w:tr>
      <w:tr w14:paraId="08694B7F">
        <w:tblPrEx>
          <w:tblCellMar>
            <w:top w:w="0" w:type="dxa"/>
            <w:left w:w="0" w:type="dxa"/>
            <w:bottom w:w="0" w:type="dxa"/>
            <w:right w:w="0" w:type="dxa"/>
          </w:tblCellMar>
        </w:tblPrEx>
        <w:trPr>
          <w:jc w:val="center"/>
        </w:trPr>
        <w:tc>
          <w:tcPr>
            <w:tcW w:w="7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3A7691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85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0E260B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1600</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4399EC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1E3A19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Mapping: Number of Entries</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EC5B06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96DBA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Write 0 before Mapping Configuration</w:t>
            </w:r>
          </w:p>
        </w:tc>
      </w:tr>
      <w:tr w14:paraId="374EF708">
        <w:tblPrEx>
          <w:tblCellMar>
            <w:top w:w="0" w:type="dxa"/>
            <w:left w:w="0" w:type="dxa"/>
            <w:bottom w:w="0" w:type="dxa"/>
            <w:right w:w="0" w:type="dxa"/>
          </w:tblCellMar>
        </w:tblPrEx>
        <w:trPr>
          <w:jc w:val="center"/>
        </w:trPr>
        <w:tc>
          <w:tcPr>
            <w:tcW w:w="7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888CE4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85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8EE237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1600</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85717F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5B6978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Mapping: Mapped Object 1</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CF49BA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60400010</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9C665D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6040h Control Word, Subindex 00, Data Length 16bits</w:t>
            </w:r>
          </w:p>
        </w:tc>
      </w:tr>
      <w:tr w14:paraId="58B7B3E1">
        <w:tblPrEx>
          <w:tblCellMar>
            <w:top w:w="0" w:type="dxa"/>
            <w:left w:w="0" w:type="dxa"/>
            <w:bottom w:w="0" w:type="dxa"/>
            <w:right w:w="0" w:type="dxa"/>
          </w:tblCellMar>
        </w:tblPrEx>
        <w:trPr>
          <w:jc w:val="center"/>
        </w:trPr>
        <w:tc>
          <w:tcPr>
            <w:tcW w:w="7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C7195C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85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28CCB0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1600</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3ED6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52B7F4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Mapping: Mapped Object 2</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87ED6F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60420010</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1719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6042h Target Speed, Subindex 00, Data Length 16bits</w:t>
            </w:r>
          </w:p>
        </w:tc>
      </w:tr>
      <w:tr w14:paraId="50A58BD7">
        <w:tblPrEx>
          <w:tblCellMar>
            <w:top w:w="0" w:type="dxa"/>
            <w:left w:w="0" w:type="dxa"/>
            <w:bottom w:w="0" w:type="dxa"/>
            <w:right w:w="0" w:type="dxa"/>
          </w:tblCellMar>
        </w:tblPrEx>
        <w:trPr>
          <w:jc w:val="center"/>
        </w:trPr>
        <w:tc>
          <w:tcPr>
            <w:tcW w:w="7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4B470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w:t>
            </w:r>
          </w:p>
        </w:tc>
        <w:tc>
          <w:tcPr>
            <w:tcW w:w="85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42DED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1600</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CCA38C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96963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Mapping: Number of Entries</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0E21C2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0E728F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 2 Objects</w:t>
            </w:r>
          </w:p>
        </w:tc>
      </w:tr>
      <w:tr w14:paraId="3FCECF14">
        <w:tblPrEx>
          <w:tblCellMar>
            <w:top w:w="0" w:type="dxa"/>
            <w:left w:w="0" w:type="dxa"/>
            <w:bottom w:w="0" w:type="dxa"/>
            <w:right w:w="0" w:type="dxa"/>
          </w:tblCellMar>
        </w:tblPrEx>
        <w:trPr>
          <w:jc w:val="center"/>
        </w:trPr>
        <w:tc>
          <w:tcPr>
            <w:tcW w:w="7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084E8E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w:t>
            </w:r>
          </w:p>
        </w:tc>
        <w:tc>
          <w:tcPr>
            <w:tcW w:w="85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763821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1400</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0635CB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41F8B1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Parameter: COB-ID</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45DCD3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201</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62619C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Enable RPDO1</w:t>
            </w:r>
          </w:p>
        </w:tc>
      </w:tr>
    </w:tbl>
    <w:p w14:paraId="0EFD6D8C">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TPDO1 Mapping Configuration Steps: </w:t>
      </w:r>
    </w:p>
    <w:p w14:paraId="1577900C">
      <w:pPr>
        <w:pStyle w:val="16"/>
        <w:rPr>
          <w:rFonts w:hint="default" w:ascii="Times New Roman" w:hAnsi="Times New Roman" w:eastAsia="宋体" w:cs="Times New Roman"/>
        </w:rPr>
      </w:pPr>
      <w:r>
        <w:rPr>
          <w:rFonts w:hint="default" w:ascii="Times New Roman" w:hAnsi="Times New Roman" w:eastAsia="宋体" w:cs="Times New Roman"/>
        </w:rPr>
        <w:t>Table 56 TPDO1 Mapping Configuration Steps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805" w:type="dxa"/>
        <w:jc w:val="center"/>
        <w:tblLayout w:type="autofit"/>
        <w:tblCellMar>
          <w:top w:w="0" w:type="dxa"/>
          <w:left w:w="0" w:type="dxa"/>
          <w:bottom w:w="0" w:type="dxa"/>
          <w:right w:w="0" w:type="dxa"/>
        </w:tblCellMar>
      </w:tblPr>
      <w:tblGrid>
        <w:gridCol w:w="741"/>
        <w:gridCol w:w="819"/>
        <w:gridCol w:w="992"/>
        <w:gridCol w:w="1559"/>
        <w:gridCol w:w="993"/>
        <w:gridCol w:w="1701"/>
      </w:tblGrid>
      <w:tr w14:paraId="5A66561F">
        <w:tblPrEx>
          <w:tblCellMar>
            <w:top w:w="0" w:type="dxa"/>
            <w:left w:w="0" w:type="dxa"/>
            <w:bottom w:w="0" w:type="dxa"/>
            <w:right w:w="0" w:type="dxa"/>
          </w:tblCellMar>
        </w:tblPrEx>
        <w:trPr>
          <w:tblHeader/>
          <w:jc w:val="center"/>
        </w:trPr>
        <w:tc>
          <w:tcPr>
            <w:tcW w:w="741"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C63819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Step</w:t>
            </w:r>
          </w:p>
        </w:tc>
        <w:tc>
          <w:tcPr>
            <w:tcW w:w="81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29AA4AA">
            <w:pPr>
              <w:rPr>
                <w:rStyle w:val="129"/>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Index</w:t>
            </w:r>
          </w:p>
          <w:p w14:paraId="4F4929FB">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99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F08D379">
            <w:pPr>
              <w:rPr>
                <w:rStyle w:val="129"/>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sub-Index</w:t>
            </w:r>
          </w:p>
          <w:p w14:paraId="5B8C51C4">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155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9F91EA8">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Name</w:t>
            </w:r>
          </w:p>
        </w:tc>
        <w:tc>
          <w:tcPr>
            <w:tcW w:w="99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E72690F">
            <w:pPr>
              <w:rPr>
                <w:rStyle w:val="129"/>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Write Value</w:t>
            </w:r>
          </w:p>
          <w:p w14:paraId="1B68A6A8">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1701"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5C772D6">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Description</w:t>
            </w:r>
          </w:p>
        </w:tc>
      </w:tr>
      <w:tr w14:paraId="0C9191A6">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66397C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81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8FFDB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1800</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161A9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92F6E3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Parameter: COB-ID</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8B597D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80000183</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68AEE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Disable TPDO1</w:t>
            </w:r>
          </w:p>
        </w:tc>
      </w:tr>
      <w:tr w14:paraId="2DD4C706">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CC04AC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81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7C7965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1800</w:t>
            </w:r>
          </w:p>
        </w:tc>
        <w:tc>
          <w:tcPr>
            <w:tcW w:w="9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216194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33C3C2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Parameter: Transmission Type</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668FA7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6BE72C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 255</w:t>
            </w:r>
          </w:p>
        </w:tc>
      </w:tr>
      <w:tr w14:paraId="1D577815">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D61A82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81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0658E3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1800</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3F3DA3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05</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0A62BB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Parameter: Event Timer</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B6A5D0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64</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23031E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100ms</w:t>
            </w:r>
          </w:p>
        </w:tc>
      </w:tr>
      <w:tr w14:paraId="671BAA7C">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B4FBFE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81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9049BD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1A00</w:t>
            </w:r>
          </w:p>
        </w:tc>
        <w:tc>
          <w:tcPr>
            <w:tcW w:w="9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FBD11E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24F134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Mapping: Number of Entries</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F015A8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78B7F6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Write 0 before Mapping Configuration</w:t>
            </w:r>
          </w:p>
        </w:tc>
      </w:tr>
      <w:tr w14:paraId="5D702046">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BD726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81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1E942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1A00</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D8A18C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8E3FEB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Mapping: Mapped Object 1</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3B3B10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60410010</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65D0AC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6041h Status Word, Subindex 00, Data Length 16bits</w:t>
            </w:r>
          </w:p>
        </w:tc>
      </w:tr>
      <w:tr w14:paraId="2B6C46C3">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4C9509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w:t>
            </w:r>
          </w:p>
        </w:tc>
        <w:tc>
          <w:tcPr>
            <w:tcW w:w="81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4663A2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1A00</w:t>
            </w:r>
          </w:p>
        </w:tc>
        <w:tc>
          <w:tcPr>
            <w:tcW w:w="9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DF2507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286764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Mapping: Mapped Object 2</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7E5D7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60430010</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A27A6D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6043h Actual Target Speed, Subindex 00, Data Length 16bits</w:t>
            </w:r>
          </w:p>
        </w:tc>
      </w:tr>
      <w:tr w14:paraId="60190E50">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3DBC3B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w:t>
            </w:r>
          </w:p>
        </w:tc>
        <w:tc>
          <w:tcPr>
            <w:tcW w:w="81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8BEBE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1A00</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0CAF6C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089818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Mapping: Number of Entries</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12F4FD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701"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263E6E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 2 Objects</w:t>
            </w:r>
          </w:p>
        </w:tc>
      </w:tr>
      <w:tr w14:paraId="6D5928FB">
        <w:tblPrEx>
          <w:tblCellMar>
            <w:top w:w="0" w:type="dxa"/>
            <w:left w:w="0" w:type="dxa"/>
            <w:bottom w:w="0" w:type="dxa"/>
            <w:right w:w="0" w:type="dxa"/>
          </w:tblCellMar>
        </w:tblPrEx>
        <w:trPr>
          <w:jc w:val="center"/>
        </w:trPr>
        <w:tc>
          <w:tcPr>
            <w:tcW w:w="74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01082C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w:t>
            </w:r>
          </w:p>
        </w:tc>
        <w:tc>
          <w:tcPr>
            <w:tcW w:w="81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A7D8A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1800</w:t>
            </w:r>
          </w:p>
        </w:tc>
        <w:tc>
          <w:tcPr>
            <w:tcW w:w="9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CD01FA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01</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459C3D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Parameter: COB-ID</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485BE4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183</w:t>
            </w:r>
          </w:p>
        </w:tc>
        <w:tc>
          <w:tcPr>
            <w:tcW w:w="1701"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30E2F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Enable TPDO1</w:t>
            </w:r>
          </w:p>
        </w:tc>
      </w:tr>
    </w:tbl>
    <w:p w14:paraId="45FE614B">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97" w:name="_Toc2455"/>
      <w:r>
        <w:rPr>
          <w:rFonts w:hint="default" w:ascii="Times New Roman" w:hAnsi="Times New Roman" w:eastAsia="宋体" w:cs="Times New Roman"/>
          <w:sz w:val="16"/>
          <w:szCs w:val="14"/>
        </w:rPr>
        <w:t>EMCY</w:t>
      </w:r>
      <w:bookmarkEnd w:id="697"/>
    </w:p>
    <w:p w14:paraId="1E10E6A5">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The emergency object is triggered when an internal fault occurs in the CANopen device, informing the CANopen master station of the fault code via an emergency frame. The emergency frame is a diagnostic message and does not affect CANopen communication. Refer to 6. CANopen Fault Codes for CANopen fault codes. </w:t>
      </w:r>
    </w:p>
    <w:p w14:paraId="39FEAAD6">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698" w:name="_Toc160553143"/>
      <w:bookmarkStart w:id="699" w:name="_Toc151642809"/>
      <w:bookmarkStart w:id="700" w:name="_Toc13014"/>
      <w:r>
        <w:rPr>
          <w:rFonts w:hint="default" w:ascii="Times New Roman" w:hAnsi="Times New Roman" w:eastAsia="宋体" w:cs="Times New Roman"/>
          <w:sz w:val="16"/>
          <w:szCs w:val="14"/>
        </w:rPr>
        <w:t>Communication Sub-Protocol</w:t>
      </w:r>
      <w:bookmarkEnd w:id="698"/>
      <w:bookmarkEnd w:id="699"/>
      <w:bookmarkEnd w:id="700"/>
    </w:p>
    <w:p w14:paraId="603D1D86">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communication sub-protocol specifies the meaning of parameters, control words, status words, and variable values (reference values and actual values) transmitted and received via the CAN bus. The inverter supports two sub-protocols:</w:t>
      </w:r>
    </w:p>
    <w:p w14:paraId="5F6D167D">
      <w:pPr>
        <w:pStyle w:val="130"/>
        <w:numPr>
          <w:ilvl w:val="0"/>
          <w:numId w:val="17"/>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CiA 402. The inverter internally converts the CiA 402 protocol. The inverter defaults to using the CiA 402 protocol.</w:t>
      </w:r>
    </w:p>
    <w:p w14:paraId="28B6B11A">
      <w:pPr>
        <w:pStyle w:val="130"/>
        <w:numPr>
          <w:ilvl w:val="0"/>
          <w:numId w:val="17"/>
        </w:numPr>
        <w:snapToGrid w:val="0"/>
        <w:spacing w:before="84" w:beforeAutospacing="0" w:after="0" w:afterAutospacing="0"/>
        <w:ind w:left="0" w:firstLine="320" w:firstLineChars="200"/>
        <w:jc w:val="center"/>
        <w:rPr>
          <w:rFonts w:hint="default" w:ascii="Times New Roman" w:hAnsi="Times New Roman" w:eastAsia="宋体" w:cs="Times New Roman"/>
          <w:b/>
          <w:snapToGrid w:val="0"/>
          <w:color w:val="000000"/>
          <w:sz w:val="16"/>
          <w:szCs w:val="16"/>
          <w:lang w:val="en-US" w:eastAsia="zh-CN" w:bidi="ar-SA"/>
        </w:rPr>
      </w:pPr>
      <w:r>
        <w:rPr>
          <w:rStyle w:val="129"/>
          <w:rFonts w:hint="default" w:ascii="Times New Roman" w:hAnsi="Times New Roman" w:eastAsia="宋体" w:cs="Times New Roman"/>
          <w:sz w:val="16"/>
          <w:szCs w:val="14"/>
        </w:rPr>
        <w:t>Inverter manufacturer protocol. There are two protocols: Protocol One (F8-07=0) can only operate the inverter in speed mode, while Protocol Two (F8-07=1) can operate the inverter in both speed and torque modes. The selection of the sub-protocol standard can be achieved through parameter F8-19.</w:t>
      </w:r>
      <w:r>
        <w:rPr>
          <w:rFonts w:hint="default" w:ascii="Times New Roman" w:hAnsi="Times New Roman" w:eastAsia="宋体" w:cs="Times New Roman"/>
          <w:sz w:val="16"/>
          <w:szCs w:val="14"/>
        </w:rPr>
        <w:drawing>
          <wp:inline distT="0" distB="0" distL="0" distR="0">
            <wp:extent cx="4472305" cy="2152015"/>
            <wp:effectExtent l="0" t="0" r="4445" b="6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0"/>
                      <a:ext cx="4515659" cy="2173261"/>
                    </a:xfrm>
                    <a:prstGeom prst="rect">
                      <a:avLst/>
                    </a:prstGeom>
                  </pic:spPr>
                </pic:pic>
              </a:graphicData>
            </a:graphic>
          </wp:inline>
        </w:drawing>
      </w:r>
      <w:r>
        <w:rPr>
          <w:rFonts w:hint="default" w:ascii="Times New Roman" w:hAnsi="Times New Roman" w:eastAsia="宋体" w:cs="Times New Roman"/>
          <w:b/>
          <w:snapToGrid w:val="0"/>
          <w:color w:val="000000"/>
          <w:sz w:val="16"/>
          <w:szCs w:val="16"/>
          <w:lang w:val="en-US" w:eastAsia="zh-CN" w:bidi="ar-SA"/>
        </w:rPr>
        <w:t>Figure 29 Communication Sub-Protocol Selection Diagram</w:t>
      </w:r>
    </w:p>
    <w:p w14:paraId="68702CFC">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CANopen control index definitions supported by the inverter are as follows:</w:t>
      </w:r>
    </w:p>
    <w:p w14:paraId="396DB831">
      <w:pPr>
        <w:pStyle w:val="16"/>
        <w:rPr>
          <w:rFonts w:hint="default" w:ascii="Times New Roman" w:hAnsi="Times New Roman" w:eastAsia="宋体" w:cs="Times New Roman"/>
        </w:rPr>
      </w:pPr>
      <w:r>
        <w:rPr>
          <w:rFonts w:hint="default" w:ascii="Times New Roman" w:hAnsi="Times New Roman" w:eastAsia="宋体" w:cs="Times New Roman"/>
        </w:rPr>
        <w:t>Table 57 CANopen Control Index</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7078" w:type="dxa"/>
        <w:tblInd w:w="0" w:type="dxa"/>
        <w:tblLayout w:type="autofit"/>
        <w:tblCellMar>
          <w:top w:w="0" w:type="dxa"/>
          <w:left w:w="108" w:type="dxa"/>
          <w:bottom w:w="0" w:type="dxa"/>
          <w:right w:w="108" w:type="dxa"/>
        </w:tblCellMar>
      </w:tblPr>
      <w:tblGrid>
        <w:gridCol w:w="784"/>
        <w:gridCol w:w="1080"/>
        <w:gridCol w:w="855"/>
        <w:gridCol w:w="1080"/>
        <w:gridCol w:w="1221"/>
        <w:gridCol w:w="1098"/>
        <w:gridCol w:w="1222"/>
      </w:tblGrid>
      <w:tr w14:paraId="6C616100">
        <w:trPr>
          <w:trHeight w:val="237" w:hRule="atLeast"/>
        </w:trPr>
        <w:tc>
          <w:tcPr>
            <w:tcW w:w="7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0D07D5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CANopen Protocol Standard Selection</w:t>
            </w:r>
          </w:p>
        </w:tc>
        <w:tc>
          <w:tcPr>
            <w:tcW w:w="1786" w:type="dxa"/>
            <w:gridSpan w:val="2"/>
            <w:tcBorders>
              <w:top w:val="single" w:color="auto" w:sz="4" w:space="0"/>
              <w:left w:val="nil"/>
              <w:bottom w:val="single" w:color="auto" w:sz="4" w:space="0"/>
              <w:right w:val="single" w:color="auto" w:sz="4" w:space="0"/>
            </w:tcBorders>
            <w:shd w:val="clear" w:color="auto" w:fill="auto"/>
            <w:noWrap/>
            <w:vAlign w:val="bottom"/>
          </w:tcPr>
          <w:p w14:paraId="3283240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Speed Mode</w:t>
            </w:r>
          </w:p>
        </w:tc>
        <w:tc>
          <w:tcPr>
            <w:tcW w:w="2198" w:type="dxa"/>
            <w:gridSpan w:val="2"/>
            <w:tcBorders>
              <w:top w:val="single" w:color="auto" w:sz="4" w:space="0"/>
              <w:left w:val="nil"/>
              <w:bottom w:val="single" w:color="auto" w:sz="4" w:space="0"/>
              <w:right w:val="single" w:color="auto" w:sz="4" w:space="0"/>
            </w:tcBorders>
            <w:shd w:val="clear" w:color="auto" w:fill="auto"/>
            <w:noWrap/>
            <w:vAlign w:val="bottom"/>
          </w:tcPr>
          <w:p w14:paraId="6843A97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Torque Mode</w:t>
            </w:r>
          </w:p>
        </w:tc>
        <w:tc>
          <w:tcPr>
            <w:tcW w:w="2320" w:type="dxa"/>
            <w:gridSpan w:val="2"/>
            <w:tcBorders>
              <w:top w:val="single" w:color="auto" w:sz="4" w:space="0"/>
              <w:left w:val="nil"/>
              <w:bottom w:val="single" w:color="auto" w:sz="4" w:space="0"/>
              <w:right w:val="single" w:color="auto" w:sz="4" w:space="0"/>
            </w:tcBorders>
            <w:shd w:val="clear" w:color="auto" w:fill="auto"/>
            <w:noWrap/>
            <w:vAlign w:val="bottom"/>
          </w:tcPr>
          <w:p w14:paraId="2D0DEA0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Operation Control</w:t>
            </w:r>
          </w:p>
        </w:tc>
      </w:tr>
      <w:tr w14:paraId="0B5E64EE">
        <w:tblPrEx>
          <w:tblCellMar>
            <w:top w:w="0" w:type="dxa"/>
            <w:left w:w="108" w:type="dxa"/>
            <w:bottom w:w="0" w:type="dxa"/>
            <w:right w:w="108" w:type="dxa"/>
          </w:tblCellMar>
        </w:tblPrEx>
        <w:trPr>
          <w:trHeight w:val="272" w:hRule="atLeast"/>
        </w:trPr>
        <w:tc>
          <w:tcPr>
            <w:tcW w:w="774" w:type="dxa"/>
            <w:vMerge w:val="continue"/>
            <w:tcBorders>
              <w:top w:val="single" w:color="auto" w:sz="4" w:space="0"/>
              <w:left w:val="single" w:color="auto" w:sz="4" w:space="0"/>
              <w:bottom w:val="single" w:color="auto" w:sz="4" w:space="0"/>
              <w:right w:val="single" w:color="auto" w:sz="4" w:space="0"/>
            </w:tcBorders>
            <w:vAlign w:val="center"/>
          </w:tcPr>
          <w:p w14:paraId="1C080DD3">
            <w:pPr>
              <w:rPr>
                <w:rFonts w:hint="default" w:ascii="Times New Roman" w:hAnsi="Times New Roman" w:eastAsia="宋体" w:cs="Times New Roman"/>
                <w:sz w:val="14"/>
                <w:szCs w:val="14"/>
              </w:rPr>
            </w:pPr>
          </w:p>
        </w:tc>
        <w:tc>
          <w:tcPr>
            <w:tcW w:w="931" w:type="dxa"/>
            <w:tcBorders>
              <w:top w:val="nil"/>
              <w:left w:val="nil"/>
              <w:bottom w:val="single" w:color="auto" w:sz="4" w:space="0"/>
              <w:right w:val="single" w:color="auto" w:sz="4" w:space="0"/>
            </w:tcBorders>
            <w:shd w:val="clear" w:color="auto" w:fill="auto"/>
            <w:noWrap/>
            <w:vAlign w:val="bottom"/>
          </w:tcPr>
          <w:p w14:paraId="3AFA71F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index-subindex</w:t>
            </w:r>
          </w:p>
        </w:tc>
        <w:tc>
          <w:tcPr>
            <w:tcW w:w="855" w:type="dxa"/>
            <w:tcBorders>
              <w:top w:val="nil"/>
              <w:left w:val="nil"/>
              <w:bottom w:val="single" w:color="auto" w:sz="4" w:space="0"/>
              <w:right w:val="single" w:color="auto" w:sz="4" w:space="0"/>
            </w:tcBorders>
            <w:shd w:val="clear" w:color="auto" w:fill="auto"/>
            <w:noWrap/>
            <w:vAlign w:val="bottom"/>
          </w:tcPr>
          <w:p w14:paraId="2CB138A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Meaning</w:t>
            </w:r>
          </w:p>
        </w:tc>
        <w:tc>
          <w:tcPr>
            <w:tcW w:w="977" w:type="dxa"/>
            <w:tcBorders>
              <w:top w:val="nil"/>
              <w:left w:val="nil"/>
              <w:bottom w:val="single" w:color="auto" w:sz="4" w:space="0"/>
              <w:right w:val="single" w:color="auto" w:sz="4" w:space="0"/>
            </w:tcBorders>
            <w:shd w:val="clear" w:color="auto" w:fill="auto"/>
            <w:noWrap/>
            <w:vAlign w:val="bottom"/>
          </w:tcPr>
          <w:p w14:paraId="6265D8B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index-subindex</w:t>
            </w:r>
          </w:p>
        </w:tc>
        <w:tc>
          <w:tcPr>
            <w:tcW w:w="1221" w:type="dxa"/>
            <w:tcBorders>
              <w:top w:val="nil"/>
              <w:left w:val="nil"/>
              <w:bottom w:val="single" w:color="auto" w:sz="4" w:space="0"/>
              <w:right w:val="single" w:color="auto" w:sz="4" w:space="0"/>
            </w:tcBorders>
            <w:shd w:val="clear" w:color="auto" w:fill="auto"/>
            <w:noWrap/>
            <w:vAlign w:val="bottom"/>
          </w:tcPr>
          <w:p w14:paraId="7F45665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Meaning</w:t>
            </w:r>
          </w:p>
        </w:tc>
        <w:tc>
          <w:tcPr>
            <w:tcW w:w="1098" w:type="dxa"/>
            <w:tcBorders>
              <w:top w:val="nil"/>
              <w:left w:val="nil"/>
              <w:bottom w:val="single" w:color="auto" w:sz="4" w:space="0"/>
              <w:right w:val="single" w:color="auto" w:sz="4" w:space="0"/>
            </w:tcBorders>
            <w:shd w:val="clear" w:color="auto" w:fill="auto"/>
            <w:noWrap/>
            <w:vAlign w:val="bottom"/>
          </w:tcPr>
          <w:p w14:paraId="41D6F4B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index-subindex</w:t>
            </w:r>
          </w:p>
        </w:tc>
        <w:tc>
          <w:tcPr>
            <w:tcW w:w="1222" w:type="dxa"/>
            <w:tcBorders>
              <w:top w:val="nil"/>
              <w:left w:val="nil"/>
              <w:bottom w:val="single" w:color="auto" w:sz="4" w:space="0"/>
              <w:right w:val="single" w:color="auto" w:sz="4" w:space="0"/>
            </w:tcBorders>
            <w:shd w:val="clear" w:color="auto" w:fill="auto"/>
            <w:noWrap/>
            <w:vAlign w:val="bottom"/>
          </w:tcPr>
          <w:p w14:paraId="7F2CA73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Meaning</w:t>
            </w:r>
          </w:p>
        </w:tc>
      </w:tr>
      <w:tr w14:paraId="1E19EABD">
        <w:tblPrEx>
          <w:tblCellMar>
            <w:top w:w="0" w:type="dxa"/>
            <w:left w:w="108" w:type="dxa"/>
            <w:bottom w:w="0" w:type="dxa"/>
            <w:right w:w="108" w:type="dxa"/>
          </w:tblCellMar>
        </w:tblPrEx>
        <w:trPr>
          <w:trHeight w:val="366" w:hRule="atLeast"/>
        </w:trPr>
        <w:tc>
          <w:tcPr>
            <w:tcW w:w="774" w:type="dxa"/>
            <w:vMerge w:val="restart"/>
            <w:tcBorders>
              <w:top w:val="nil"/>
              <w:left w:val="single" w:color="auto" w:sz="4" w:space="0"/>
              <w:bottom w:val="single" w:color="auto" w:sz="4" w:space="0"/>
              <w:right w:val="single" w:color="auto" w:sz="4" w:space="0"/>
            </w:tcBorders>
            <w:shd w:val="clear" w:color="auto" w:fill="auto"/>
            <w:vAlign w:val="center"/>
          </w:tcPr>
          <w:p w14:paraId="61AEE95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CiA402</w:t>
            </w:r>
          </w:p>
        </w:tc>
        <w:tc>
          <w:tcPr>
            <w:tcW w:w="931" w:type="dxa"/>
            <w:tcBorders>
              <w:top w:val="nil"/>
              <w:left w:val="nil"/>
              <w:bottom w:val="single" w:color="auto" w:sz="4" w:space="0"/>
              <w:right w:val="single" w:color="auto" w:sz="4" w:space="0"/>
            </w:tcBorders>
            <w:shd w:val="clear" w:color="auto" w:fill="auto"/>
            <w:noWrap/>
            <w:vAlign w:val="bottom"/>
          </w:tcPr>
          <w:p w14:paraId="67306EE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0x6042-0x00</w:t>
            </w:r>
          </w:p>
        </w:tc>
        <w:tc>
          <w:tcPr>
            <w:tcW w:w="855" w:type="dxa"/>
            <w:tcBorders>
              <w:top w:val="nil"/>
              <w:left w:val="nil"/>
              <w:bottom w:val="single" w:color="auto" w:sz="4" w:space="0"/>
              <w:right w:val="single" w:color="auto" w:sz="4" w:space="0"/>
            </w:tcBorders>
            <w:shd w:val="clear" w:color="auto" w:fill="auto"/>
            <w:noWrap/>
            <w:vAlign w:val="bottom"/>
          </w:tcPr>
          <w:p w14:paraId="5CDF1C6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Target Speed (rpm)</w:t>
            </w:r>
          </w:p>
        </w:tc>
        <w:tc>
          <w:tcPr>
            <w:tcW w:w="977" w:type="dxa"/>
            <w:tcBorders>
              <w:top w:val="nil"/>
              <w:left w:val="nil"/>
              <w:bottom w:val="single" w:color="auto" w:sz="4" w:space="0"/>
              <w:right w:val="single" w:color="auto" w:sz="4" w:space="0"/>
            </w:tcBorders>
            <w:shd w:val="clear" w:color="auto" w:fill="auto"/>
            <w:noWrap/>
            <w:vAlign w:val="bottom"/>
          </w:tcPr>
          <w:p w14:paraId="676189A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0x6071-0x00</w:t>
            </w:r>
          </w:p>
        </w:tc>
        <w:tc>
          <w:tcPr>
            <w:tcW w:w="1221" w:type="dxa"/>
            <w:tcBorders>
              <w:top w:val="nil"/>
              <w:left w:val="nil"/>
              <w:bottom w:val="single" w:color="auto" w:sz="4" w:space="0"/>
              <w:right w:val="single" w:color="auto" w:sz="4" w:space="0"/>
            </w:tcBorders>
            <w:shd w:val="clear" w:color="auto" w:fill="auto"/>
            <w:noWrap/>
            <w:vAlign w:val="bottom"/>
          </w:tcPr>
          <w:p w14:paraId="32E7041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Target Torque (%)</w:t>
            </w:r>
          </w:p>
        </w:tc>
        <w:tc>
          <w:tcPr>
            <w:tcW w:w="1098" w:type="dxa"/>
            <w:tcBorders>
              <w:top w:val="nil"/>
              <w:left w:val="nil"/>
              <w:bottom w:val="single" w:color="auto" w:sz="4" w:space="0"/>
              <w:right w:val="single" w:color="auto" w:sz="4" w:space="0"/>
            </w:tcBorders>
            <w:shd w:val="clear" w:color="auto" w:fill="auto"/>
            <w:noWrap/>
            <w:vAlign w:val="bottom"/>
          </w:tcPr>
          <w:p w14:paraId="7355BE6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0x6040-0x00</w:t>
            </w:r>
          </w:p>
        </w:tc>
        <w:tc>
          <w:tcPr>
            <w:tcW w:w="1222" w:type="dxa"/>
            <w:tcBorders>
              <w:top w:val="nil"/>
              <w:left w:val="nil"/>
              <w:bottom w:val="single" w:color="auto" w:sz="4" w:space="0"/>
              <w:right w:val="single" w:color="auto" w:sz="4" w:space="0"/>
            </w:tcBorders>
            <w:shd w:val="clear" w:color="auto" w:fill="auto"/>
            <w:noWrap/>
            <w:vAlign w:val="bottom"/>
          </w:tcPr>
          <w:p w14:paraId="01BEBE2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Operation Command</w:t>
            </w:r>
          </w:p>
        </w:tc>
      </w:tr>
      <w:tr w14:paraId="7B7A31BD">
        <w:tblPrEx>
          <w:tblCellMar>
            <w:top w:w="0" w:type="dxa"/>
            <w:left w:w="108" w:type="dxa"/>
            <w:bottom w:w="0" w:type="dxa"/>
            <w:right w:w="108" w:type="dxa"/>
          </w:tblCellMar>
        </w:tblPrEx>
        <w:trPr>
          <w:trHeight w:val="237" w:hRule="atLeast"/>
        </w:trPr>
        <w:tc>
          <w:tcPr>
            <w:tcW w:w="774" w:type="dxa"/>
            <w:vMerge w:val="continue"/>
            <w:tcBorders>
              <w:top w:val="nil"/>
              <w:left w:val="single" w:color="auto" w:sz="4" w:space="0"/>
              <w:bottom w:val="single" w:color="auto" w:sz="4" w:space="0"/>
              <w:right w:val="single" w:color="auto" w:sz="4" w:space="0"/>
            </w:tcBorders>
            <w:vAlign w:val="center"/>
          </w:tcPr>
          <w:p w14:paraId="0209E05F">
            <w:pPr>
              <w:rPr>
                <w:rFonts w:hint="default" w:ascii="Times New Roman" w:hAnsi="Times New Roman" w:eastAsia="宋体" w:cs="Times New Roman"/>
                <w:sz w:val="14"/>
                <w:szCs w:val="14"/>
              </w:rPr>
            </w:pPr>
          </w:p>
        </w:tc>
        <w:tc>
          <w:tcPr>
            <w:tcW w:w="931" w:type="dxa"/>
            <w:tcBorders>
              <w:top w:val="nil"/>
              <w:left w:val="nil"/>
              <w:bottom w:val="single" w:color="auto" w:sz="4" w:space="0"/>
              <w:right w:val="single" w:color="auto" w:sz="4" w:space="0"/>
            </w:tcBorders>
            <w:shd w:val="clear" w:color="auto" w:fill="auto"/>
            <w:noWrap/>
            <w:vAlign w:val="bottom"/>
          </w:tcPr>
          <w:p w14:paraId="0C46AAA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855" w:type="dxa"/>
            <w:tcBorders>
              <w:top w:val="nil"/>
              <w:left w:val="nil"/>
              <w:bottom w:val="single" w:color="auto" w:sz="4" w:space="0"/>
              <w:right w:val="single" w:color="auto" w:sz="4" w:space="0"/>
            </w:tcBorders>
            <w:shd w:val="clear" w:color="auto" w:fill="auto"/>
            <w:noWrap/>
            <w:vAlign w:val="bottom"/>
          </w:tcPr>
          <w:p w14:paraId="5A6F743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977" w:type="dxa"/>
            <w:tcBorders>
              <w:top w:val="nil"/>
              <w:left w:val="nil"/>
              <w:bottom w:val="single" w:color="auto" w:sz="4" w:space="0"/>
              <w:right w:val="single" w:color="auto" w:sz="4" w:space="0"/>
            </w:tcBorders>
            <w:shd w:val="clear" w:color="auto" w:fill="auto"/>
            <w:noWrap/>
            <w:vAlign w:val="bottom"/>
          </w:tcPr>
          <w:p w14:paraId="2466D32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0x6072-0x00</w:t>
            </w:r>
          </w:p>
        </w:tc>
        <w:tc>
          <w:tcPr>
            <w:tcW w:w="1221" w:type="dxa"/>
            <w:tcBorders>
              <w:top w:val="nil"/>
              <w:left w:val="nil"/>
              <w:bottom w:val="single" w:color="auto" w:sz="4" w:space="0"/>
              <w:right w:val="single" w:color="auto" w:sz="4" w:space="0"/>
            </w:tcBorders>
            <w:shd w:val="clear" w:color="auto" w:fill="auto"/>
            <w:noWrap/>
            <w:vAlign w:val="bottom"/>
          </w:tcPr>
          <w:p w14:paraId="1F5FBE5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Maximum Torque Limit (%)</w:t>
            </w:r>
          </w:p>
        </w:tc>
        <w:tc>
          <w:tcPr>
            <w:tcW w:w="1098" w:type="dxa"/>
            <w:tcBorders>
              <w:top w:val="nil"/>
              <w:left w:val="nil"/>
              <w:bottom w:val="single" w:color="auto" w:sz="4" w:space="0"/>
              <w:right w:val="single" w:color="auto" w:sz="4" w:space="0"/>
            </w:tcBorders>
            <w:shd w:val="clear" w:color="auto" w:fill="auto"/>
            <w:noWrap/>
            <w:vAlign w:val="bottom"/>
          </w:tcPr>
          <w:p w14:paraId="6DD3E0C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0x605A-0x00</w:t>
            </w:r>
          </w:p>
        </w:tc>
        <w:tc>
          <w:tcPr>
            <w:tcW w:w="1222" w:type="dxa"/>
            <w:tcBorders>
              <w:top w:val="nil"/>
              <w:left w:val="nil"/>
              <w:bottom w:val="single" w:color="auto" w:sz="4" w:space="0"/>
              <w:right w:val="single" w:color="auto" w:sz="4" w:space="0"/>
            </w:tcBorders>
            <w:shd w:val="clear" w:color="auto" w:fill="auto"/>
            <w:noWrap/>
            <w:vAlign w:val="bottom"/>
          </w:tcPr>
          <w:p w14:paraId="4568952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Fast Shutdown Handling Method</w:t>
            </w:r>
          </w:p>
        </w:tc>
      </w:tr>
      <w:tr w14:paraId="494CCDBD">
        <w:tblPrEx>
          <w:tblCellMar>
            <w:top w:w="0" w:type="dxa"/>
            <w:left w:w="108" w:type="dxa"/>
            <w:bottom w:w="0" w:type="dxa"/>
            <w:right w:w="108" w:type="dxa"/>
          </w:tblCellMar>
        </w:tblPrEx>
        <w:trPr>
          <w:trHeight w:val="237" w:hRule="atLeast"/>
        </w:trPr>
        <w:tc>
          <w:tcPr>
            <w:tcW w:w="774" w:type="dxa"/>
            <w:vMerge w:val="continue"/>
            <w:tcBorders>
              <w:top w:val="nil"/>
              <w:left w:val="single" w:color="auto" w:sz="4" w:space="0"/>
              <w:bottom w:val="single" w:color="auto" w:sz="4" w:space="0"/>
              <w:right w:val="single" w:color="auto" w:sz="4" w:space="0"/>
            </w:tcBorders>
            <w:vAlign w:val="center"/>
          </w:tcPr>
          <w:p w14:paraId="0161D00C">
            <w:pPr>
              <w:rPr>
                <w:rFonts w:hint="default" w:ascii="Times New Roman" w:hAnsi="Times New Roman" w:eastAsia="宋体" w:cs="Times New Roman"/>
                <w:sz w:val="14"/>
                <w:szCs w:val="14"/>
              </w:rPr>
            </w:pPr>
          </w:p>
        </w:tc>
        <w:tc>
          <w:tcPr>
            <w:tcW w:w="931" w:type="dxa"/>
            <w:tcBorders>
              <w:top w:val="nil"/>
              <w:left w:val="nil"/>
              <w:bottom w:val="single" w:color="auto" w:sz="4" w:space="0"/>
              <w:right w:val="single" w:color="auto" w:sz="4" w:space="0"/>
            </w:tcBorders>
            <w:shd w:val="clear" w:color="auto" w:fill="auto"/>
            <w:noWrap/>
            <w:vAlign w:val="bottom"/>
          </w:tcPr>
          <w:p w14:paraId="78C9C04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855" w:type="dxa"/>
            <w:tcBorders>
              <w:top w:val="nil"/>
              <w:left w:val="nil"/>
              <w:bottom w:val="single" w:color="auto" w:sz="4" w:space="0"/>
              <w:right w:val="single" w:color="auto" w:sz="4" w:space="0"/>
            </w:tcBorders>
            <w:shd w:val="clear" w:color="auto" w:fill="auto"/>
            <w:noWrap/>
            <w:vAlign w:val="bottom"/>
          </w:tcPr>
          <w:p w14:paraId="7371F81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977" w:type="dxa"/>
            <w:tcBorders>
              <w:top w:val="nil"/>
              <w:left w:val="nil"/>
              <w:bottom w:val="single" w:color="auto" w:sz="4" w:space="0"/>
              <w:right w:val="single" w:color="auto" w:sz="4" w:space="0"/>
            </w:tcBorders>
            <w:shd w:val="clear" w:color="auto" w:fill="auto"/>
            <w:noWrap/>
            <w:vAlign w:val="bottom"/>
          </w:tcPr>
          <w:p w14:paraId="06143D8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1221" w:type="dxa"/>
            <w:tcBorders>
              <w:top w:val="nil"/>
              <w:left w:val="nil"/>
              <w:bottom w:val="single" w:color="auto" w:sz="4" w:space="0"/>
              <w:right w:val="single" w:color="auto" w:sz="4" w:space="0"/>
            </w:tcBorders>
            <w:shd w:val="clear" w:color="auto" w:fill="auto"/>
            <w:noWrap/>
            <w:vAlign w:val="bottom"/>
          </w:tcPr>
          <w:p w14:paraId="6C45154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1098" w:type="dxa"/>
            <w:tcBorders>
              <w:top w:val="nil"/>
              <w:left w:val="nil"/>
              <w:bottom w:val="single" w:color="auto" w:sz="4" w:space="0"/>
              <w:right w:val="single" w:color="auto" w:sz="4" w:space="0"/>
            </w:tcBorders>
            <w:shd w:val="clear" w:color="auto" w:fill="auto"/>
            <w:noWrap/>
            <w:vAlign w:val="bottom"/>
          </w:tcPr>
          <w:p w14:paraId="5A029FB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0x605C-0x00</w:t>
            </w:r>
          </w:p>
        </w:tc>
        <w:tc>
          <w:tcPr>
            <w:tcW w:w="1222" w:type="dxa"/>
            <w:tcBorders>
              <w:top w:val="nil"/>
              <w:left w:val="nil"/>
              <w:bottom w:val="single" w:color="auto" w:sz="4" w:space="0"/>
              <w:right w:val="single" w:color="auto" w:sz="4" w:space="0"/>
            </w:tcBorders>
            <w:shd w:val="clear" w:color="auto" w:fill="auto"/>
            <w:noWrap/>
            <w:vAlign w:val="bottom"/>
          </w:tcPr>
          <w:p w14:paraId="088745D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Prohibited Operation Handling Method</w:t>
            </w:r>
          </w:p>
        </w:tc>
      </w:tr>
      <w:tr w14:paraId="490CE493">
        <w:tblPrEx>
          <w:tblCellMar>
            <w:top w:w="0" w:type="dxa"/>
            <w:left w:w="108" w:type="dxa"/>
            <w:bottom w:w="0" w:type="dxa"/>
            <w:right w:w="108" w:type="dxa"/>
          </w:tblCellMar>
        </w:tblPrEx>
        <w:trPr>
          <w:trHeight w:val="379" w:hRule="atLeast"/>
        </w:trPr>
        <w:tc>
          <w:tcPr>
            <w:tcW w:w="774" w:type="dxa"/>
            <w:tcBorders>
              <w:top w:val="nil"/>
              <w:left w:val="single" w:color="auto" w:sz="4" w:space="0"/>
              <w:bottom w:val="single" w:color="auto" w:sz="4" w:space="0"/>
              <w:right w:val="single" w:color="auto" w:sz="4" w:space="0"/>
            </w:tcBorders>
            <w:shd w:val="clear" w:color="auto" w:fill="auto"/>
            <w:vAlign w:val="bottom"/>
          </w:tcPr>
          <w:p w14:paraId="26435AC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Midea Protocol One</w:t>
            </w:r>
          </w:p>
        </w:tc>
        <w:tc>
          <w:tcPr>
            <w:tcW w:w="931" w:type="dxa"/>
            <w:tcBorders>
              <w:top w:val="nil"/>
              <w:left w:val="nil"/>
              <w:bottom w:val="single" w:color="auto" w:sz="4" w:space="0"/>
              <w:right w:val="single" w:color="auto" w:sz="4" w:space="0"/>
            </w:tcBorders>
            <w:shd w:val="clear" w:color="auto" w:fill="auto"/>
            <w:noWrap/>
            <w:vAlign w:val="bottom"/>
          </w:tcPr>
          <w:p w14:paraId="508E108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0x2020-0x02</w:t>
            </w:r>
          </w:p>
        </w:tc>
        <w:tc>
          <w:tcPr>
            <w:tcW w:w="855" w:type="dxa"/>
            <w:tcBorders>
              <w:top w:val="nil"/>
              <w:left w:val="nil"/>
              <w:bottom w:val="single" w:color="auto" w:sz="4" w:space="0"/>
              <w:right w:val="single" w:color="auto" w:sz="4" w:space="0"/>
            </w:tcBorders>
            <w:shd w:val="clear" w:color="auto" w:fill="auto"/>
            <w:noWrap/>
            <w:vAlign w:val="bottom"/>
          </w:tcPr>
          <w:p w14:paraId="6D4CE92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Target Frequency (Hz)</w:t>
            </w:r>
          </w:p>
        </w:tc>
        <w:tc>
          <w:tcPr>
            <w:tcW w:w="977" w:type="dxa"/>
            <w:tcBorders>
              <w:top w:val="nil"/>
              <w:left w:val="nil"/>
              <w:bottom w:val="single" w:color="auto" w:sz="4" w:space="0"/>
              <w:right w:val="single" w:color="auto" w:sz="4" w:space="0"/>
            </w:tcBorders>
            <w:shd w:val="clear" w:color="auto" w:fill="auto"/>
            <w:noWrap/>
            <w:vAlign w:val="bottom"/>
          </w:tcPr>
          <w:p w14:paraId="622C68C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1221" w:type="dxa"/>
            <w:tcBorders>
              <w:top w:val="nil"/>
              <w:left w:val="nil"/>
              <w:bottom w:val="single" w:color="auto" w:sz="4" w:space="0"/>
              <w:right w:val="single" w:color="auto" w:sz="4" w:space="0"/>
            </w:tcBorders>
            <w:shd w:val="clear" w:color="auto" w:fill="auto"/>
            <w:noWrap/>
            <w:vAlign w:val="bottom"/>
          </w:tcPr>
          <w:p w14:paraId="4EB31E0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1098" w:type="dxa"/>
            <w:tcBorders>
              <w:top w:val="nil"/>
              <w:left w:val="nil"/>
              <w:bottom w:val="single" w:color="auto" w:sz="4" w:space="0"/>
              <w:right w:val="single" w:color="auto" w:sz="4" w:space="0"/>
            </w:tcBorders>
            <w:shd w:val="clear" w:color="auto" w:fill="auto"/>
            <w:noWrap/>
            <w:vAlign w:val="bottom"/>
          </w:tcPr>
          <w:p w14:paraId="27B80E2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0x2020-0x01</w:t>
            </w:r>
          </w:p>
        </w:tc>
        <w:tc>
          <w:tcPr>
            <w:tcW w:w="1222" w:type="dxa"/>
            <w:tcBorders>
              <w:top w:val="nil"/>
              <w:left w:val="nil"/>
              <w:bottom w:val="single" w:color="auto" w:sz="4" w:space="0"/>
              <w:right w:val="single" w:color="auto" w:sz="4" w:space="0"/>
            </w:tcBorders>
            <w:shd w:val="clear" w:color="auto" w:fill="auto"/>
            <w:noWrap/>
            <w:vAlign w:val="bottom"/>
          </w:tcPr>
          <w:p w14:paraId="71B6189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Operation Command</w:t>
            </w:r>
          </w:p>
        </w:tc>
      </w:tr>
      <w:tr w14:paraId="3FD8E735">
        <w:tblPrEx>
          <w:tblCellMar>
            <w:top w:w="0" w:type="dxa"/>
            <w:left w:w="108" w:type="dxa"/>
            <w:bottom w:w="0" w:type="dxa"/>
            <w:right w:w="108" w:type="dxa"/>
          </w:tblCellMar>
        </w:tblPrEx>
        <w:trPr>
          <w:trHeight w:val="366" w:hRule="atLeast"/>
        </w:trPr>
        <w:tc>
          <w:tcPr>
            <w:tcW w:w="774" w:type="dxa"/>
            <w:vMerge w:val="restart"/>
            <w:tcBorders>
              <w:top w:val="nil"/>
              <w:left w:val="single" w:color="auto" w:sz="4" w:space="0"/>
              <w:bottom w:val="single" w:color="auto" w:sz="4" w:space="0"/>
              <w:right w:val="single" w:color="auto" w:sz="4" w:space="0"/>
            </w:tcBorders>
            <w:shd w:val="clear" w:color="auto" w:fill="auto"/>
            <w:vAlign w:val="center"/>
          </w:tcPr>
          <w:p w14:paraId="63D33CB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Midea Protocol Two</w:t>
            </w:r>
          </w:p>
        </w:tc>
        <w:tc>
          <w:tcPr>
            <w:tcW w:w="931" w:type="dxa"/>
            <w:tcBorders>
              <w:top w:val="nil"/>
              <w:left w:val="nil"/>
              <w:bottom w:val="single" w:color="auto" w:sz="4" w:space="0"/>
              <w:right w:val="single" w:color="auto" w:sz="4" w:space="0"/>
            </w:tcBorders>
            <w:shd w:val="clear" w:color="auto" w:fill="auto"/>
            <w:noWrap/>
            <w:vAlign w:val="bottom"/>
          </w:tcPr>
          <w:p w14:paraId="261D24E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0x2060-0x03</w:t>
            </w:r>
          </w:p>
        </w:tc>
        <w:tc>
          <w:tcPr>
            <w:tcW w:w="855" w:type="dxa"/>
            <w:tcBorders>
              <w:top w:val="nil"/>
              <w:left w:val="nil"/>
              <w:bottom w:val="single" w:color="auto" w:sz="4" w:space="0"/>
              <w:right w:val="single" w:color="auto" w:sz="4" w:space="0"/>
            </w:tcBorders>
            <w:shd w:val="clear" w:color="auto" w:fill="auto"/>
            <w:noWrap/>
            <w:vAlign w:val="bottom"/>
          </w:tcPr>
          <w:p w14:paraId="2500CFD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Target Frequency (Hz)</w:t>
            </w:r>
          </w:p>
        </w:tc>
        <w:tc>
          <w:tcPr>
            <w:tcW w:w="977" w:type="dxa"/>
            <w:tcBorders>
              <w:top w:val="nil"/>
              <w:left w:val="nil"/>
              <w:bottom w:val="single" w:color="auto" w:sz="4" w:space="0"/>
              <w:right w:val="single" w:color="auto" w:sz="4" w:space="0"/>
            </w:tcBorders>
            <w:shd w:val="clear" w:color="auto" w:fill="auto"/>
            <w:noWrap/>
            <w:vAlign w:val="bottom"/>
          </w:tcPr>
          <w:p w14:paraId="7EB3912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0x2060-0x07</w:t>
            </w:r>
          </w:p>
        </w:tc>
        <w:tc>
          <w:tcPr>
            <w:tcW w:w="1221" w:type="dxa"/>
            <w:tcBorders>
              <w:top w:val="nil"/>
              <w:left w:val="nil"/>
              <w:bottom w:val="single" w:color="auto" w:sz="4" w:space="0"/>
              <w:right w:val="single" w:color="auto" w:sz="4" w:space="0"/>
            </w:tcBorders>
            <w:shd w:val="clear" w:color="auto" w:fill="auto"/>
            <w:noWrap/>
            <w:vAlign w:val="bottom"/>
          </w:tcPr>
          <w:p w14:paraId="1F2F481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Target Torque (%)</w:t>
            </w:r>
          </w:p>
        </w:tc>
        <w:tc>
          <w:tcPr>
            <w:tcW w:w="1098" w:type="dxa"/>
            <w:tcBorders>
              <w:top w:val="nil"/>
              <w:left w:val="nil"/>
              <w:bottom w:val="single" w:color="auto" w:sz="4" w:space="0"/>
              <w:right w:val="single" w:color="auto" w:sz="4" w:space="0"/>
            </w:tcBorders>
            <w:shd w:val="clear" w:color="auto" w:fill="auto"/>
            <w:noWrap/>
            <w:vAlign w:val="bottom"/>
          </w:tcPr>
          <w:p w14:paraId="145C57F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0x2060-0x01</w:t>
            </w:r>
          </w:p>
        </w:tc>
        <w:tc>
          <w:tcPr>
            <w:tcW w:w="1222" w:type="dxa"/>
            <w:tcBorders>
              <w:top w:val="nil"/>
              <w:left w:val="nil"/>
              <w:bottom w:val="single" w:color="auto" w:sz="4" w:space="0"/>
              <w:right w:val="single" w:color="auto" w:sz="4" w:space="0"/>
            </w:tcBorders>
            <w:shd w:val="clear" w:color="auto" w:fill="auto"/>
            <w:noWrap/>
            <w:vAlign w:val="bottom"/>
          </w:tcPr>
          <w:p w14:paraId="0FE0D9C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Operation Command</w:t>
            </w:r>
          </w:p>
        </w:tc>
      </w:tr>
      <w:tr w14:paraId="79909612">
        <w:tblPrEx>
          <w:tblCellMar>
            <w:top w:w="0" w:type="dxa"/>
            <w:left w:w="108" w:type="dxa"/>
            <w:bottom w:w="0" w:type="dxa"/>
            <w:right w:w="108" w:type="dxa"/>
          </w:tblCellMar>
        </w:tblPrEx>
        <w:trPr>
          <w:trHeight w:val="245" w:hRule="atLeast"/>
        </w:trPr>
        <w:tc>
          <w:tcPr>
            <w:tcW w:w="774" w:type="dxa"/>
            <w:vMerge w:val="continue"/>
            <w:tcBorders>
              <w:top w:val="nil"/>
              <w:left w:val="single" w:color="auto" w:sz="4" w:space="0"/>
              <w:bottom w:val="single" w:color="auto" w:sz="4" w:space="0"/>
              <w:right w:val="single" w:color="auto" w:sz="4" w:space="0"/>
            </w:tcBorders>
            <w:vAlign w:val="center"/>
          </w:tcPr>
          <w:p w14:paraId="506E8881">
            <w:pPr>
              <w:rPr>
                <w:rFonts w:hint="default" w:ascii="Times New Roman" w:hAnsi="Times New Roman" w:eastAsia="宋体" w:cs="Times New Roman"/>
                <w:sz w:val="14"/>
                <w:szCs w:val="14"/>
              </w:rPr>
            </w:pPr>
          </w:p>
        </w:tc>
        <w:tc>
          <w:tcPr>
            <w:tcW w:w="931" w:type="dxa"/>
            <w:tcBorders>
              <w:top w:val="nil"/>
              <w:left w:val="nil"/>
              <w:bottom w:val="single" w:color="auto" w:sz="4" w:space="0"/>
              <w:right w:val="single" w:color="auto" w:sz="4" w:space="0"/>
            </w:tcBorders>
            <w:shd w:val="clear" w:color="auto" w:fill="auto"/>
            <w:noWrap/>
            <w:vAlign w:val="bottom"/>
          </w:tcPr>
          <w:p w14:paraId="4AEADA5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0x2060-0x04</w:t>
            </w:r>
          </w:p>
        </w:tc>
        <w:tc>
          <w:tcPr>
            <w:tcW w:w="855" w:type="dxa"/>
            <w:tcBorders>
              <w:top w:val="nil"/>
              <w:left w:val="nil"/>
              <w:bottom w:val="single" w:color="auto" w:sz="4" w:space="0"/>
              <w:right w:val="single" w:color="auto" w:sz="4" w:space="0"/>
            </w:tcBorders>
            <w:shd w:val="clear" w:color="auto" w:fill="auto"/>
            <w:noWrap/>
            <w:vAlign w:val="bottom"/>
          </w:tcPr>
          <w:p w14:paraId="452CD95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Torque Limit (%)</w:t>
            </w:r>
          </w:p>
        </w:tc>
        <w:tc>
          <w:tcPr>
            <w:tcW w:w="977" w:type="dxa"/>
            <w:tcBorders>
              <w:top w:val="nil"/>
              <w:left w:val="nil"/>
              <w:bottom w:val="single" w:color="auto" w:sz="4" w:space="0"/>
              <w:right w:val="single" w:color="auto" w:sz="4" w:space="0"/>
            </w:tcBorders>
            <w:shd w:val="clear" w:color="auto" w:fill="auto"/>
            <w:noWrap/>
            <w:vAlign w:val="bottom"/>
          </w:tcPr>
          <w:p w14:paraId="0DFD1C0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0x2060-0x08</w:t>
            </w:r>
          </w:p>
        </w:tc>
        <w:tc>
          <w:tcPr>
            <w:tcW w:w="1221" w:type="dxa"/>
            <w:tcBorders>
              <w:top w:val="nil"/>
              <w:left w:val="nil"/>
              <w:bottom w:val="single" w:color="auto" w:sz="4" w:space="0"/>
              <w:right w:val="single" w:color="auto" w:sz="4" w:space="0"/>
            </w:tcBorders>
            <w:shd w:val="clear" w:color="auto" w:fill="auto"/>
            <w:noWrap/>
            <w:vAlign w:val="bottom"/>
          </w:tcPr>
          <w:p w14:paraId="3E85542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Frequency Limit (%)</w:t>
            </w:r>
          </w:p>
        </w:tc>
        <w:tc>
          <w:tcPr>
            <w:tcW w:w="1098" w:type="dxa"/>
            <w:tcBorders>
              <w:top w:val="nil"/>
              <w:left w:val="nil"/>
              <w:bottom w:val="single" w:color="auto" w:sz="4" w:space="0"/>
              <w:right w:val="single" w:color="auto" w:sz="4" w:space="0"/>
            </w:tcBorders>
            <w:shd w:val="clear" w:color="auto" w:fill="auto"/>
            <w:noWrap/>
            <w:vAlign w:val="bottom"/>
          </w:tcPr>
          <w:p w14:paraId="14BFBA1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1222" w:type="dxa"/>
            <w:tcBorders>
              <w:top w:val="nil"/>
              <w:left w:val="nil"/>
              <w:bottom w:val="single" w:color="auto" w:sz="4" w:space="0"/>
              <w:right w:val="single" w:color="auto" w:sz="4" w:space="0"/>
            </w:tcBorders>
            <w:shd w:val="clear" w:color="auto" w:fill="auto"/>
            <w:noWrap/>
            <w:vAlign w:val="bottom"/>
          </w:tcPr>
          <w:p w14:paraId="760E13D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bl>
    <w:p w14:paraId="1B855247">
      <w:pPr>
        <w:pStyle w:val="130"/>
        <w:snapToGrid w:val="0"/>
        <w:spacing w:before="84" w:beforeAutospacing="0" w:after="0" w:afterAutospacing="0"/>
        <w:rPr>
          <w:rStyle w:val="129"/>
          <w:rFonts w:hint="default" w:ascii="Times New Roman" w:hAnsi="Times New Roman" w:eastAsia="宋体" w:cs="Times New Roman"/>
          <w:sz w:val="16"/>
          <w:szCs w:val="14"/>
        </w:rPr>
      </w:pPr>
    </w:p>
    <w:p w14:paraId="04338A56">
      <w:pPr>
        <w:pStyle w:val="130"/>
        <w:snapToGrid w:val="0"/>
        <w:spacing w:before="109"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General Indexes Do Not Require Sub-Protocol Selection, All Can Be Used, Relevant Indexes Are as Follows:</w:t>
      </w:r>
    </w:p>
    <w:p w14:paraId="737F13A8">
      <w:pPr>
        <w:pStyle w:val="130"/>
        <w:numPr>
          <w:ilvl w:val="0"/>
          <w:numId w:val="18"/>
        </w:numPr>
        <w:snapToGrid w:val="0"/>
        <w:spacing w:before="109"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Read-Only (RO) Attribute Indexes. </w:t>
      </w:r>
    </w:p>
    <w:p w14:paraId="57A78517">
      <w:pPr>
        <w:pStyle w:val="130"/>
        <w:numPr>
          <w:ilvl w:val="0"/>
          <w:numId w:val="19"/>
        </w:numPr>
        <w:snapToGrid w:val="0"/>
        <w:spacing w:before="109"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Parameter Group Read-Write Indexes (0x2010-0x01 ~ 0x201F-0x64, 0x2070-0x01 ~ 0x20B0-0x64)</w:t>
      </w:r>
    </w:p>
    <w:p w14:paraId="43DF6EB5">
      <w:pPr>
        <w:pStyle w:val="130"/>
        <w:numPr>
          <w:ilvl w:val="0"/>
          <w:numId w:val="19"/>
        </w:numPr>
        <w:snapToGrid w:val="0"/>
        <w:spacing w:before="109" w:beforeAutospacing="0" w:after="0" w:afterAutospacing="0"/>
        <w:ind w:left="0"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Acceleration/Deceleration Time Setting Indexes (0x604F-0x00, 0x6050-0x00) </w:t>
      </w:r>
    </w:p>
    <w:p w14:paraId="1C297812">
      <w:pPr>
        <w:pStyle w:val="130"/>
        <w:numPr>
          <w:ilvl w:val="0"/>
          <w:numId w:val="0"/>
        </w:numPr>
        <w:snapToGrid w:val="0"/>
        <w:spacing w:before="109" w:beforeAutospacing="0" w:after="0" w:afterAutospacing="0"/>
        <w:ind w:leftChars="200"/>
        <w:rPr>
          <w:rStyle w:val="129"/>
          <w:rFonts w:hint="default" w:ascii="Times New Roman" w:hAnsi="Times New Roman" w:eastAsia="宋体" w:cs="Times New Roman"/>
          <w:sz w:val="16"/>
          <w:szCs w:val="14"/>
        </w:rPr>
      </w:pPr>
    </w:p>
    <w:p w14:paraId="6E8892C4">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auto"/>
        <w:rPr>
          <w:rFonts w:hint="default" w:ascii="Times New Roman" w:hAnsi="Times New Roman" w:eastAsia="宋体" w:cs="Times New Roman"/>
          <w:sz w:val="16"/>
          <w:szCs w:val="14"/>
        </w:rPr>
      </w:pPr>
      <w:bookmarkStart w:id="701" w:name="_Toc151642775"/>
      <w:bookmarkEnd w:id="701"/>
      <w:bookmarkStart w:id="702" w:name="_Toc151642810"/>
      <w:bookmarkEnd w:id="702"/>
      <w:bookmarkStart w:id="703" w:name="_Toc151642699"/>
      <w:bookmarkEnd w:id="703"/>
      <w:bookmarkStart w:id="704" w:name="_Toc151729307"/>
      <w:bookmarkEnd w:id="704"/>
      <w:bookmarkStart w:id="705" w:name="_Toc151642739"/>
      <w:bookmarkEnd w:id="705"/>
      <w:bookmarkStart w:id="706" w:name="_Toc9904"/>
      <w:r>
        <w:rPr>
          <w:rFonts w:hint="default" w:ascii="Times New Roman" w:hAnsi="Times New Roman" w:eastAsia="宋体" w:cs="Times New Roman"/>
          <w:sz w:val="16"/>
          <w:szCs w:val="14"/>
        </w:rPr>
        <w:t>Sub-protocol Introduction</w:t>
      </w:r>
      <w:bookmarkEnd w:id="706"/>
    </w:p>
    <w:p w14:paraId="3C1C13FE">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CiA 402 protocol is a CANopen application layer protocol specifically designed for inverters and motion control scenarios, built on top of the CiA 301 protocol. Divides the inverter into 9 operating states, including Start, Initialization (Not ready to switch on), Standby (Switch on disable), Ready to Operate (Ready to switch on), Operation (Switch on), Operation Enabled (Operate enable), Quick Stop (Quick stop active), Fault Reaction (Fault reaction active), and Fault. After the inverter is powered on and completes initialization, it will remain in the Ready to Operate state. The inverter can only be controlled to operate when it is in the normal operating state.</w:t>
      </w:r>
    </w:p>
    <w:p w14:paraId="1B40FEA1">
      <w:pPr>
        <w:pStyle w:val="130"/>
        <w:spacing w:before="84"/>
        <w:jc w:val="center"/>
        <w:rPr>
          <w:rFonts w:hint="default" w:ascii="Times New Roman" w:hAnsi="Times New Roman" w:eastAsia="宋体" w:cs="Times New Roman"/>
          <w:sz w:val="16"/>
          <w:szCs w:val="14"/>
        </w:rPr>
      </w:pPr>
      <w:r>
        <w:rPr>
          <w:rFonts w:hint="default" w:ascii="Times New Roman" w:hAnsi="Times New Roman" w:eastAsia="宋体" w:cs="Times New Roman"/>
          <w:sz w:val="16"/>
          <w:szCs w:val="14"/>
        </w:rPr>
        <w:drawing>
          <wp:inline distT="0" distB="0" distL="0" distR="0">
            <wp:extent cx="3744595" cy="3847465"/>
            <wp:effectExtent l="0" t="0" r="8255" b="63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3778920" cy="3882781"/>
                    </a:xfrm>
                    <a:prstGeom prst="rect">
                      <a:avLst/>
                    </a:prstGeom>
                  </pic:spPr>
                </pic:pic>
              </a:graphicData>
            </a:graphic>
          </wp:inline>
        </w:drawing>
      </w:r>
    </w:p>
    <w:p w14:paraId="67D00CDE">
      <w:pPr>
        <w:pStyle w:val="16"/>
        <w:rPr>
          <w:rFonts w:hint="default" w:ascii="Times New Roman" w:hAnsi="Times New Roman" w:eastAsia="宋体" w:cs="Times New Roman"/>
        </w:rPr>
      </w:pPr>
      <w:r>
        <w:rPr>
          <w:rFonts w:hint="default" w:ascii="Times New Roman" w:hAnsi="Times New Roman" w:eastAsia="宋体" w:cs="Times New Roman"/>
        </w:rPr>
        <w:t>Figure 30 Inverter State Machine</w:t>
      </w:r>
    </w:p>
    <w:p w14:paraId="79492E56">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Note: When the setting value of Index 605A is 5~7, the inverter can be controlled to return directly from fast shutdown to operational enable by disabling fast shutdown and control command. Otherwise, the inverter cannot return directly from fast shutdown to operational enable.</w:t>
      </w:r>
    </w:p>
    <w:p w14:paraId="2E5C3783">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365BECCD">
      <w:pPr>
        <w:pStyle w:val="16"/>
        <w:rPr>
          <w:rFonts w:hint="default" w:ascii="Times New Roman" w:hAnsi="Times New Roman" w:eastAsia="宋体" w:cs="Times New Roman"/>
        </w:rPr>
      </w:pPr>
      <w:r>
        <w:rPr>
          <w:rFonts w:hint="default" w:ascii="Times New Roman" w:hAnsi="Times New Roman" w:eastAsia="宋体" w:cs="Times New Roman"/>
        </w:rPr>
        <w:t>Table 58</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Control Word (Index 6040h)</w:t>
      </w:r>
    </w:p>
    <w:tbl>
      <w:tblPr>
        <w:tblStyle w:val="45"/>
        <w:tblW w:w="6792" w:type="dxa"/>
        <w:tblInd w:w="-150" w:type="dxa"/>
        <w:tblLayout w:type="autofit"/>
        <w:tblCellMar>
          <w:top w:w="0" w:type="dxa"/>
          <w:left w:w="0" w:type="dxa"/>
          <w:bottom w:w="0" w:type="dxa"/>
          <w:right w:w="0" w:type="dxa"/>
        </w:tblCellMar>
      </w:tblPr>
      <w:tblGrid>
        <w:gridCol w:w="821"/>
        <w:gridCol w:w="842"/>
        <w:gridCol w:w="600"/>
        <w:gridCol w:w="661"/>
        <w:gridCol w:w="876"/>
        <w:gridCol w:w="963"/>
        <w:gridCol w:w="883"/>
        <w:gridCol w:w="775"/>
        <w:gridCol w:w="809"/>
      </w:tblGrid>
      <w:tr w14:paraId="34F97669">
        <w:tblPrEx>
          <w:tblCellMar>
            <w:top w:w="0" w:type="dxa"/>
            <w:left w:w="0" w:type="dxa"/>
            <w:bottom w:w="0" w:type="dxa"/>
            <w:right w:w="0" w:type="dxa"/>
          </w:tblCellMar>
        </w:tblPrEx>
        <w:trPr>
          <w:tblHeader/>
        </w:trPr>
        <w:tc>
          <w:tcPr>
            <w:tcW w:w="74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0952AEB">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bits</w:t>
            </w:r>
          </w:p>
        </w:tc>
        <w:tc>
          <w:tcPr>
            <w:tcW w:w="676"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3BD76401">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15~9</w:t>
            </w:r>
          </w:p>
        </w:tc>
        <w:tc>
          <w:tcPr>
            <w:tcW w:w="63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8779AC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w:t>
            </w:r>
          </w:p>
        </w:tc>
        <w:tc>
          <w:tcPr>
            <w:tcW w:w="78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058CA5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w:t>
            </w:r>
          </w:p>
        </w:tc>
        <w:tc>
          <w:tcPr>
            <w:tcW w:w="70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A2BF012">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6~4</w:t>
            </w:r>
          </w:p>
        </w:tc>
        <w:tc>
          <w:tcPr>
            <w:tcW w:w="99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95C133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70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AAD1E7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70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421847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83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8F7CFC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r>
      <w:tr w14:paraId="362CEF35">
        <w:tblPrEx>
          <w:tblCellMar>
            <w:top w:w="0" w:type="dxa"/>
            <w:left w:w="0" w:type="dxa"/>
            <w:bottom w:w="0" w:type="dxa"/>
            <w:right w:w="0" w:type="dxa"/>
          </w:tblCellMar>
        </w:tblPrEx>
        <w:tc>
          <w:tcPr>
            <w:tcW w:w="74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BC215F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Meaning</w:t>
            </w:r>
          </w:p>
        </w:tc>
        <w:tc>
          <w:tcPr>
            <w:tcW w:w="67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56FDF8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c>
          <w:tcPr>
            <w:tcW w:w="63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7F600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Halt</w:t>
            </w:r>
          </w:p>
        </w:tc>
        <w:tc>
          <w:tcPr>
            <w:tcW w:w="7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7845BD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Fault Reset</w:t>
            </w:r>
          </w:p>
        </w:tc>
        <w:tc>
          <w:tcPr>
            <w:tcW w:w="70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41CFFC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Normal Operation</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4E7A61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Operational Enable</w:t>
            </w:r>
          </w:p>
        </w:tc>
        <w:tc>
          <w:tcPr>
            <w:tcW w:w="70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F7E8C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Fast Shutdown</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83E63B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Enable Voltage</w:t>
            </w:r>
          </w:p>
        </w:tc>
        <w:tc>
          <w:tcPr>
            <w:tcW w:w="83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9A8EF5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Running</w:t>
            </w:r>
          </w:p>
        </w:tc>
      </w:tr>
    </w:tbl>
    <w:p w14:paraId="1D59EC80">
      <w:pPr>
        <w:pStyle w:val="16"/>
        <w:jc w:val="left"/>
        <w:rPr>
          <w:rFonts w:hint="default" w:ascii="Times New Roman" w:hAnsi="Times New Roman" w:eastAsia="宋体" w:cs="Times New Roman"/>
          <w:b w:val="0"/>
        </w:rPr>
      </w:pPr>
      <w:r>
        <w:rPr>
          <w:rFonts w:hint="default" w:ascii="Times New Roman" w:hAnsi="Times New Roman" w:eastAsia="宋体" w:cs="Times New Roman"/>
          <w:b w:val="0"/>
        </w:rPr>
        <w:t>Note: To start the motor, first send 0xxxx110 (06h) to enter the Ready to Switch ON state under no error conditions, then send 0xxxx111 (07h) to enter the Switch ON state, and the motor will start rotating.</w:t>
      </w:r>
    </w:p>
    <w:p w14:paraId="6AB327D3">
      <w:pPr>
        <w:pStyle w:val="16"/>
        <w:rPr>
          <w:rFonts w:hint="default" w:ascii="Times New Roman" w:hAnsi="Times New Roman" w:eastAsia="宋体" w:cs="Times New Roman"/>
        </w:rPr>
      </w:pPr>
    </w:p>
    <w:p w14:paraId="7D7A2FA9">
      <w:pPr>
        <w:pStyle w:val="16"/>
        <w:rPr>
          <w:rFonts w:hint="default" w:ascii="Times New Roman" w:hAnsi="Times New Roman" w:eastAsia="宋体" w:cs="Times New Roman"/>
        </w:rPr>
      </w:pPr>
    </w:p>
    <w:p w14:paraId="698DC52A">
      <w:pPr>
        <w:pStyle w:val="16"/>
        <w:rPr>
          <w:rFonts w:hint="default" w:ascii="Times New Roman" w:hAnsi="Times New Roman" w:eastAsia="宋体" w:cs="Times New Roman"/>
        </w:rPr>
      </w:pPr>
    </w:p>
    <w:p w14:paraId="1181ED37">
      <w:pPr>
        <w:pStyle w:val="16"/>
        <w:rPr>
          <w:rFonts w:hint="default" w:ascii="Times New Roman" w:hAnsi="Times New Roman" w:eastAsia="宋体" w:cs="Times New Roman"/>
        </w:rPr>
      </w:pPr>
    </w:p>
    <w:p w14:paraId="1A18E9EC">
      <w:pPr>
        <w:pStyle w:val="16"/>
        <w:rPr>
          <w:rStyle w:val="129"/>
          <w:rFonts w:hint="default" w:ascii="Times New Roman" w:hAnsi="Times New Roman" w:eastAsia="宋体" w:cs="Times New Roman"/>
        </w:rPr>
      </w:pPr>
      <w:r>
        <w:rPr>
          <w:rFonts w:hint="default" w:ascii="Times New Roman" w:hAnsi="Times New Roman" w:eastAsia="宋体" w:cs="Times New Roman"/>
        </w:rPr>
        <w:t>Table 59</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 xml:space="preserve">Status Word (Index 6041h) </w:t>
      </w:r>
    </w:p>
    <w:tbl>
      <w:tblPr>
        <w:tblStyle w:val="45"/>
        <w:tblW w:w="6682" w:type="dxa"/>
        <w:tblInd w:w="0" w:type="dxa"/>
        <w:tblLayout w:type="autofit"/>
        <w:tblCellMar>
          <w:top w:w="0" w:type="dxa"/>
          <w:left w:w="0" w:type="dxa"/>
          <w:bottom w:w="0" w:type="dxa"/>
          <w:right w:w="0" w:type="dxa"/>
        </w:tblCellMar>
      </w:tblPr>
      <w:tblGrid>
        <w:gridCol w:w="444"/>
        <w:gridCol w:w="460"/>
        <w:gridCol w:w="487"/>
        <w:gridCol w:w="513"/>
        <w:gridCol w:w="435"/>
        <w:gridCol w:w="404"/>
        <w:gridCol w:w="461"/>
        <w:gridCol w:w="440"/>
        <w:gridCol w:w="487"/>
        <w:gridCol w:w="492"/>
        <w:gridCol w:w="409"/>
        <w:gridCol w:w="306"/>
        <w:gridCol w:w="487"/>
        <w:gridCol w:w="435"/>
        <w:gridCol w:w="544"/>
      </w:tblGrid>
      <w:tr w14:paraId="22560F6B">
        <w:trPr>
          <w:tblHeader/>
        </w:trPr>
        <w:tc>
          <w:tcPr>
            <w:tcW w:w="556"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5493B1F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bits</w:t>
            </w:r>
          </w:p>
        </w:tc>
        <w:tc>
          <w:tcPr>
            <w:tcW w:w="570"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45ECB6E3">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15~14</w:t>
            </w:r>
          </w:p>
        </w:tc>
        <w:tc>
          <w:tcPr>
            <w:tcW w:w="470"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14CF3077">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13~12</w:t>
            </w:r>
          </w:p>
        </w:tc>
        <w:tc>
          <w:tcPr>
            <w:tcW w:w="527"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5A24BB6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11</w:t>
            </w:r>
          </w:p>
        </w:tc>
        <w:tc>
          <w:tcPr>
            <w:tcW w:w="564"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400C007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10</w:t>
            </w:r>
          </w:p>
        </w:tc>
        <w:tc>
          <w:tcPr>
            <w:tcW w:w="424"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29846D7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9</w:t>
            </w:r>
          </w:p>
        </w:tc>
        <w:tc>
          <w:tcPr>
            <w:tcW w:w="283"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47BD03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w:t>
            </w:r>
          </w:p>
        </w:tc>
        <w:tc>
          <w:tcPr>
            <w:tcW w:w="284"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670E97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w:t>
            </w:r>
          </w:p>
        </w:tc>
        <w:tc>
          <w:tcPr>
            <w:tcW w:w="425"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045EBD7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w:t>
            </w:r>
          </w:p>
        </w:tc>
        <w:tc>
          <w:tcPr>
            <w:tcW w:w="425"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3F1AF6C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426"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15A52DA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283"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42FBC1F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425"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5C4D38D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284"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5394BCE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736" w:type="dxa"/>
            <w:tcBorders>
              <w:top w:val="single" w:color="DFE2E5" w:sz="6" w:space="0"/>
              <w:left w:val="single" w:color="DFE2E5" w:sz="6" w:space="0"/>
              <w:bottom w:val="nil"/>
              <w:right w:val="single" w:color="DFE2E5" w:sz="6" w:space="0"/>
            </w:tcBorders>
            <w:shd w:val="clear" w:color="auto" w:fill="F8F8F8"/>
            <w:tcMar>
              <w:top w:w="90" w:type="dxa"/>
              <w:left w:w="57" w:type="dxa"/>
              <w:bottom w:w="90" w:type="dxa"/>
              <w:right w:w="57" w:type="dxa"/>
            </w:tcMar>
            <w:vAlign w:val="center"/>
          </w:tcPr>
          <w:p w14:paraId="7C56A72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r>
      <w:tr w14:paraId="60A99654">
        <w:tblPrEx>
          <w:tblCellMar>
            <w:top w:w="0" w:type="dxa"/>
            <w:left w:w="0" w:type="dxa"/>
            <w:bottom w:w="0" w:type="dxa"/>
            <w:right w:w="0" w:type="dxa"/>
          </w:tblCellMar>
        </w:tblPrEx>
        <w:tc>
          <w:tcPr>
            <w:tcW w:w="556"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38EB49F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Meaning</w:t>
            </w:r>
          </w:p>
        </w:tc>
        <w:tc>
          <w:tcPr>
            <w:tcW w:w="570"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33B0D1E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c>
          <w:tcPr>
            <w:tcW w:w="470"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3FA3ED6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Normal Operation</w:t>
            </w:r>
          </w:p>
        </w:tc>
        <w:tc>
          <w:tcPr>
            <w:tcW w:w="527"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7DF0063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Amplitude Limiting Action</w:t>
            </w:r>
          </w:p>
        </w:tc>
        <w:tc>
          <w:tcPr>
            <w:tcW w:w="564"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3EB38DC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Target Value Reached</w:t>
            </w:r>
          </w:p>
        </w:tc>
        <w:tc>
          <w:tcPr>
            <w:tcW w:w="424"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472D26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Remote Control</w:t>
            </w:r>
          </w:p>
        </w:tc>
        <w:tc>
          <w:tcPr>
            <w:tcW w:w="283"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6EB996B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c>
          <w:tcPr>
            <w:tcW w:w="284"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605C67C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Warning</w:t>
            </w:r>
          </w:p>
        </w:tc>
        <w:tc>
          <w:tcPr>
            <w:tcW w:w="425"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5511F57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Disable Operation</w:t>
            </w:r>
          </w:p>
        </w:tc>
        <w:tc>
          <w:tcPr>
            <w:tcW w:w="425"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4E113F3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Fast Shutdown</w:t>
            </w:r>
          </w:p>
        </w:tc>
        <w:tc>
          <w:tcPr>
            <w:tcW w:w="426"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22B0ED5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Voltage Enable</w:t>
            </w:r>
          </w:p>
        </w:tc>
        <w:tc>
          <w:tcPr>
            <w:tcW w:w="283"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7E2BC9B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Fault</w:t>
            </w:r>
          </w:p>
        </w:tc>
        <w:tc>
          <w:tcPr>
            <w:tcW w:w="425"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5053D9C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Operation Enable</w:t>
            </w:r>
          </w:p>
        </w:tc>
        <w:tc>
          <w:tcPr>
            <w:tcW w:w="284"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159E340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Running</w:t>
            </w:r>
          </w:p>
        </w:tc>
        <w:tc>
          <w:tcPr>
            <w:tcW w:w="736" w:type="dxa"/>
            <w:tcBorders>
              <w:top w:val="single" w:color="DFE2E5" w:sz="6" w:space="0"/>
              <w:left w:val="single" w:color="DFE2E5" w:sz="6" w:space="0"/>
              <w:bottom w:val="single" w:color="DFE2E5" w:sz="6" w:space="0"/>
              <w:right w:val="single" w:color="DFE2E5" w:sz="6" w:space="0"/>
            </w:tcBorders>
            <w:tcMar>
              <w:top w:w="90" w:type="dxa"/>
              <w:left w:w="57" w:type="dxa"/>
              <w:bottom w:w="90" w:type="dxa"/>
              <w:right w:w="57" w:type="dxa"/>
            </w:tcMar>
            <w:vAlign w:val="center"/>
          </w:tcPr>
          <w:p w14:paraId="61B89E0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Operation Preparation Complete</w:t>
            </w:r>
          </w:p>
        </w:tc>
      </w:tr>
    </w:tbl>
    <w:p w14:paraId="7CAAA1A1">
      <w:pPr>
        <w:snapToGrid w:val="0"/>
        <w:rPr>
          <w:rFonts w:hint="default" w:ascii="Times New Roman" w:hAnsi="Times New Roman" w:eastAsia="宋体" w:cs="Times New Roman"/>
          <w:color w:val="auto"/>
          <w:szCs w:val="14"/>
        </w:rPr>
      </w:pPr>
      <w:bookmarkStart w:id="707" w:name="_Toc151642811"/>
      <w:r>
        <w:rPr>
          <w:rFonts w:hint="default" w:ascii="Times New Roman" w:hAnsi="Times New Roman" w:eastAsia="宋体" w:cs="Times New Roman"/>
          <w:color w:val="auto"/>
          <w:szCs w:val="14"/>
        </w:rPr>
        <w:t>CANopen Object Dictionary</w:t>
      </w:r>
      <w:bookmarkEnd w:id="707"/>
    </w:p>
    <w:p w14:paraId="53F41725">
      <w:pPr>
        <w:pStyle w:val="16"/>
        <w:rPr>
          <w:rFonts w:hint="default" w:ascii="Times New Roman" w:hAnsi="Times New Roman" w:eastAsia="宋体" w:cs="Times New Roman"/>
        </w:rPr>
      </w:pPr>
      <w:r>
        <w:rPr>
          <w:rFonts w:hint="default" w:ascii="Times New Roman" w:hAnsi="Times New Roman" w:eastAsia="宋体" w:cs="Times New Roman"/>
        </w:rPr>
        <w:t>Table 60</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 xml:space="preserve">Standard Object Dictionary (Object Dictionary) </w:t>
      </w:r>
    </w:p>
    <w:tbl>
      <w:tblPr>
        <w:tblStyle w:val="45"/>
        <w:tblW w:w="6336" w:type="dxa"/>
        <w:jc w:val="center"/>
        <w:tblLayout w:type="autofit"/>
        <w:tblCellMar>
          <w:top w:w="0" w:type="dxa"/>
          <w:left w:w="0" w:type="dxa"/>
          <w:bottom w:w="0" w:type="dxa"/>
          <w:right w:w="0" w:type="dxa"/>
        </w:tblCellMar>
      </w:tblPr>
      <w:tblGrid>
        <w:gridCol w:w="1410"/>
        <w:gridCol w:w="4926"/>
      </w:tblGrid>
      <w:tr w14:paraId="2E2FD2E1">
        <w:tblPrEx>
          <w:tblCellMar>
            <w:top w:w="0" w:type="dxa"/>
            <w:left w:w="0" w:type="dxa"/>
            <w:bottom w:w="0" w:type="dxa"/>
            <w:right w:w="0" w:type="dxa"/>
          </w:tblCellMar>
        </w:tblPrEx>
        <w:trPr>
          <w:tblHeader/>
          <w:jc w:val="center"/>
        </w:trPr>
        <w:tc>
          <w:tcPr>
            <w:tcW w:w="141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35491E1">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Index</w:t>
            </w:r>
          </w:p>
        </w:tc>
        <w:tc>
          <w:tcPr>
            <w:tcW w:w="4926"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9C5DC81">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Object</w:t>
            </w:r>
          </w:p>
        </w:tc>
      </w:tr>
      <w:tr w14:paraId="2540D3A5">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B944B0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0000h</w:t>
            </w:r>
          </w:p>
        </w:tc>
        <w:tc>
          <w:tcPr>
            <w:tcW w:w="49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B5C5EC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r>
      <w:tr w14:paraId="1A2E1F93">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BF8091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0001h ~ 025Fh</w:t>
            </w:r>
          </w:p>
        </w:tc>
        <w:tc>
          <w:tcPr>
            <w:tcW w:w="492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27600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Data Types (Data types)</w:t>
            </w:r>
          </w:p>
        </w:tc>
      </w:tr>
      <w:tr w14:paraId="6A5EFB3A">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E95115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0260h ~ 0FFFh</w:t>
            </w:r>
          </w:p>
        </w:tc>
        <w:tc>
          <w:tcPr>
            <w:tcW w:w="49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91B68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r>
      <w:tr w14:paraId="57217410">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B80D5E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1000h ~ 1FFFh</w:t>
            </w:r>
          </w:p>
        </w:tc>
        <w:tc>
          <w:tcPr>
            <w:tcW w:w="492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494CB0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通讯对象子协议区(Communication profile area )</w:t>
            </w:r>
          </w:p>
        </w:tc>
      </w:tr>
      <w:tr w14:paraId="5632D43B">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B382C1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2000h ~ 5FFFh</w:t>
            </w:r>
          </w:p>
        </w:tc>
        <w:tc>
          <w:tcPr>
            <w:tcW w:w="49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F83476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制造商特定子协议区(Manufacturer-specific profile area)</w:t>
            </w:r>
          </w:p>
        </w:tc>
      </w:tr>
      <w:tr w14:paraId="7DB2AE78">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903E8C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6000h ~ 9FFFh</w:t>
            </w:r>
          </w:p>
        </w:tc>
        <w:tc>
          <w:tcPr>
            <w:tcW w:w="492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7E7183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标准化设备子协议区(Standardized profile area)</w:t>
            </w:r>
          </w:p>
        </w:tc>
      </w:tr>
      <w:tr w14:paraId="18633E4C">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765135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A000h ~ AFFFh</w:t>
            </w:r>
          </w:p>
        </w:tc>
        <w:tc>
          <w:tcPr>
            <w:tcW w:w="49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CBE5DE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Standardized Network variable area, compliant with IEC61131-3</w:t>
            </w:r>
          </w:p>
        </w:tc>
      </w:tr>
      <w:tr w14:paraId="337960EB">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33D17E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B000h ~ BFFFh</w:t>
            </w:r>
          </w:p>
        </w:tc>
        <w:tc>
          <w:tcPr>
            <w:tcW w:w="492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8571E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Standardized System variable area for routing gateways</w:t>
            </w:r>
          </w:p>
        </w:tc>
      </w:tr>
      <w:tr w14:paraId="571DB654">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A75F04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C000h ~ FFFFh</w:t>
            </w:r>
          </w:p>
        </w:tc>
        <w:tc>
          <w:tcPr>
            <w:tcW w:w="492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DA4F8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r>
    </w:tbl>
    <w:p w14:paraId="6C71AAA9">
      <w:pPr>
        <w:pStyle w:val="16"/>
        <w:rPr>
          <w:rFonts w:hint="default" w:ascii="Times New Roman" w:hAnsi="Times New Roman" w:eastAsia="宋体" w:cs="Times New Roman"/>
        </w:rPr>
      </w:pPr>
      <w:r>
        <w:rPr>
          <w:rFonts w:hint="default" w:ascii="Times New Roman" w:hAnsi="Times New Roman" w:eastAsia="宋体" w:cs="Times New Roman"/>
        </w:rPr>
        <w:t>Table 61</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 xml:space="preserve">Communication profile area </w:t>
      </w:r>
    </w:p>
    <w:tbl>
      <w:tblPr>
        <w:tblStyle w:val="45"/>
        <w:tblW w:w="6655" w:type="dxa"/>
        <w:jc w:val="center"/>
        <w:tblLayout w:type="autofit"/>
        <w:tblCellMar>
          <w:top w:w="0" w:type="dxa"/>
          <w:left w:w="0" w:type="dxa"/>
          <w:bottom w:w="0" w:type="dxa"/>
          <w:right w:w="0" w:type="dxa"/>
        </w:tblCellMar>
      </w:tblPr>
      <w:tblGrid>
        <w:gridCol w:w="709"/>
        <w:gridCol w:w="950"/>
        <w:gridCol w:w="1293"/>
        <w:gridCol w:w="936"/>
        <w:gridCol w:w="1036"/>
        <w:gridCol w:w="1731"/>
      </w:tblGrid>
      <w:tr w14:paraId="5D8C6F38">
        <w:tblPrEx>
          <w:tblCellMar>
            <w:top w:w="0" w:type="dxa"/>
            <w:left w:w="0" w:type="dxa"/>
            <w:bottom w:w="0" w:type="dxa"/>
            <w:right w:w="0" w:type="dxa"/>
          </w:tblCellMar>
        </w:tblPrEx>
        <w:trPr>
          <w:tblHeader/>
          <w:jc w:val="center"/>
        </w:trPr>
        <w:tc>
          <w:tcPr>
            <w:tcW w:w="70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949B534">
            <w:pPr>
              <w:rPr>
                <w:rStyle w:val="129"/>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Index</w:t>
            </w:r>
          </w:p>
          <w:p w14:paraId="08C54252">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70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15097CE9">
            <w:pPr>
              <w:rPr>
                <w:rStyle w:val="129"/>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sub-Index</w:t>
            </w:r>
          </w:p>
          <w:p w14:paraId="242D64D0">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(hex)</w:t>
            </w:r>
          </w:p>
        </w:tc>
        <w:tc>
          <w:tcPr>
            <w:tcW w:w="1177"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38812918">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Name</w:t>
            </w:r>
          </w:p>
        </w:tc>
        <w:tc>
          <w:tcPr>
            <w:tcW w:w="105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BD7EB84">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Data format</w:t>
            </w:r>
          </w:p>
        </w:tc>
        <w:tc>
          <w:tcPr>
            <w:tcW w:w="616"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F002572">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Read/Write</w:t>
            </w:r>
          </w:p>
        </w:tc>
        <w:tc>
          <w:tcPr>
            <w:tcW w:w="239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FC66730">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Meaning</w:t>
            </w:r>
          </w:p>
        </w:tc>
      </w:tr>
      <w:tr w14:paraId="5D1C230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0BAA6A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1000</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D11B47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F5E384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Device type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1C0964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E0B914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22FCB9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Device Type Description</w:t>
            </w:r>
          </w:p>
        </w:tc>
      </w:tr>
      <w:tr w14:paraId="6314A22E">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89A1ED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1001</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A47D50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308213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Fault Register</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83928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195F0F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010FF9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Describe fault type, refer to the fault register description table below for details</w:t>
            </w:r>
          </w:p>
        </w:tc>
      </w:tr>
      <w:tr w14:paraId="72CA83B5">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B80631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1005</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7C4540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F400F4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Synchronous Message COB-ID</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DB6257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FFF445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597BA7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Synchronous message COB-ID for synchronous transmission</w:t>
            </w:r>
          </w:p>
        </w:tc>
      </w:tr>
      <w:tr w14:paraId="5788F4CA">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F89274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1006</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89F89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98E603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Synchronous Communication Cycle Period</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1E8D82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8692CA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9157F5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Set synchronous communication cycle period (us)</w:t>
            </w:r>
          </w:p>
        </w:tc>
      </w:tr>
      <w:tr w14:paraId="7FAF32B6">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4AE9C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100C</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1788C4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6E3A8E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Guard Time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4EE7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16</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2F1A7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AE07A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Guard time (ms) * Lifetime factor = Node guard protocol lifetime</w:t>
            </w:r>
          </w:p>
        </w:tc>
      </w:tr>
      <w:tr w14:paraId="3087BEA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D9BDA6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100D</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35649F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B893AC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Lifetime Factor</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07C7B0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F3E5D0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EF9618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Guard time (ms) * Lifetime factor = Node guard protocol lifetime</w:t>
            </w:r>
          </w:p>
        </w:tc>
      </w:tr>
      <w:tr w14:paraId="1616BAFF">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7F74C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1010</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348922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089636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Save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585ECA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209A61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C1AC07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Write SDO value 0x65766173 (“evas”) to save all parameters</w:t>
            </w:r>
          </w:p>
        </w:tc>
      </w:tr>
      <w:tr w14:paraId="2C2E15F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9B57E50">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6D35DF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38798F0">
            <w:pPr>
              <w:rPr>
                <w:rFonts w:hint="default" w:ascii="Times New Roman" w:hAnsi="Times New Roman" w:eastAsia="宋体" w:cs="Times New Roman"/>
                <w:sz w:val="14"/>
                <w:szCs w:val="14"/>
              </w:rPr>
            </w:pP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A2D2874">
            <w:pPr>
              <w:rPr>
                <w:rFonts w:hint="default" w:ascii="Times New Roman" w:hAnsi="Times New Roman" w:eastAsia="宋体" w:cs="Times New Roman"/>
                <w:sz w:val="14"/>
                <w:szCs w:val="14"/>
              </w:rPr>
            </w:pP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E11047">
            <w:pPr>
              <w:rPr>
                <w:rFonts w:hint="default" w:ascii="Times New Roman" w:hAnsi="Times New Roman" w:eastAsia="宋体" w:cs="Times New Roman"/>
                <w:sz w:val="14"/>
                <w:szCs w:val="14"/>
              </w:rPr>
            </w:pP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B481FF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Write SDO value 0x65766173 (“evas”) to save communication parameters (index 0x1000~0x1FFF)</w:t>
            </w:r>
          </w:p>
        </w:tc>
      </w:tr>
      <w:tr w14:paraId="39355D9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65B3F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1011</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E23469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790A80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Restore default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A92793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DD9A19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69E75F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Write SDO value 0x64616F6C (“daol”) to restore all parameters to default values</w:t>
            </w:r>
          </w:p>
        </w:tc>
      </w:tr>
      <w:tr w14:paraId="338BE5F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EDC971A">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A46E26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9A97971">
            <w:pPr>
              <w:rPr>
                <w:rFonts w:hint="default" w:ascii="Times New Roman" w:hAnsi="Times New Roman" w:eastAsia="宋体" w:cs="Times New Roman"/>
                <w:sz w:val="14"/>
                <w:szCs w:val="14"/>
              </w:rPr>
            </w:pP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C72823A">
            <w:pPr>
              <w:rPr>
                <w:rFonts w:hint="default" w:ascii="Times New Roman" w:hAnsi="Times New Roman" w:eastAsia="宋体" w:cs="Times New Roman"/>
                <w:sz w:val="14"/>
                <w:szCs w:val="14"/>
              </w:rPr>
            </w:pP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5D2260C">
            <w:pPr>
              <w:rPr>
                <w:rFonts w:hint="default" w:ascii="Times New Roman" w:hAnsi="Times New Roman" w:eastAsia="宋体" w:cs="Times New Roman"/>
                <w:sz w:val="14"/>
                <w:szCs w:val="14"/>
              </w:rPr>
            </w:pP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5D22BA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Write SDO value 0x64616F6C (“daol”) to restore communication parameters (index 0x1000~0x1FFF) to default values</w:t>
            </w:r>
          </w:p>
        </w:tc>
      </w:tr>
      <w:tr w14:paraId="169C7BE8">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F4675C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1014</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396979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21B684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Emergency message COB-ID</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4E541D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9A57A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E99B2A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Define emergency object (EMCY) COB-ID, default value: 0x80 + Node-ID</w:t>
            </w:r>
          </w:p>
        </w:tc>
      </w:tr>
      <w:tr w14:paraId="7A7BDEB8">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E378CF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1016</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0BC91E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693FD6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Consumer heartbeat time</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ACD29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CAB89E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E4B9AF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Value definition: bits 31 ~ 24 reserved, bits 23 ~ 16 Node-ID, bits 15 ~ 0 heartbeat time (ms)</w:t>
            </w:r>
          </w:p>
        </w:tc>
      </w:tr>
      <w:tr w14:paraId="5D8940D2">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85BDC0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1017</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386B90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7E8794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Production End Heartbeat Time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FB1A02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66042E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6C625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Define Heartbeat Cycle Time (ms), Write 0 to Disable Heartbeat Function</w:t>
            </w:r>
          </w:p>
        </w:tc>
      </w:tr>
      <w:tr w14:paraId="7BB64C5A">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3FE947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1018</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1FB97D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5290B5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Supplier ID</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97D608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344B7C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313CFB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Supplier ID, Inverter Manufacturer Value: 0x476 (Temporary Use)</w:t>
            </w:r>
          </w:p>
        </w:tc>
      </w:tr>
      <w:tr w14:paraId="37F621F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AA93189">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090B23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8553B2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Product Code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7855D82">
            <w:pPr>
              <w:rPr>
                <w:rFonts w:hint="default" w:ascii="Times New Roman" w:hAnsi="Times New Roman" w:eastAsia="宋体" w:cs="Times New Roman"/>
                <w:sz w:val="14"/>
                <w:szCs w:val="14"/>
              </w:rPr>
            </w:pP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9316196">
            <w:pPr>
              <w:rPr>
                <w:rFonts w:hint="default" w:ascii="Times New Roman" w:hAnsi="Times New Roman" w:eastAsia="宋体" w:cs="Times New Roman"/>
                <w:sz w:val="14"/>
                <w:szCs w:val="14"/>
              </w:rPr>
            </w:pP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F15146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Product Code</w:t>
            </w:r>
          </w:p>
        </w:tc>
      </w:tr>
      <w:tr w14:paraId="7916AE55">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37C98E5">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0A01A7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3D769D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Version Number</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E5E3999">
            <w:pPr>
              <w:rPr>
                <w:rFonts w:hint="default" w:ascii="Times New Roman" w:hAnsi="Times New Roman" w:eastAsia="宋体" w:cs="Times New Roman"/>
                <w:sz w:val="14"/>
                <w:szCs w:val="14"/>
              </w:rPr>
            </w:pP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BFFAF66">
            <w:pPr>
              <w:rPr>
                <w:rFonts w:hint="default" w:ascii="Times New Roman" w:hAnsi="Times New Roman" w:eastAsia="宋体" w:cs="Times New Roman"/>
                <w:sz w:val="14"/>
                <w:szCs w:val="14"/>
              </w:rPr>
            </w:pP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67E66F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Version Number</w:t>
            </w:r>
          </w:p>
        </w:tc>
      </w:tr>
      <w:tr w14:paraId="6B98E60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9641CE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1400</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47B20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41F600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Communication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7EB079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42DA45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09893F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62D30CCE">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43BA5BC">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D92B71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5B3608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9CDB18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6BDA57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BCB182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0x200 + Node-ID</w:t>
            </w:r>
          </w:p>
        </w:tc>
      </w:tr>
      <w:tr w14:paraId="74E4D1F2">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8A6AECF">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B6B3EB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23CD80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7851B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7E9474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3BC660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7F62D5A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96EF30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1401</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8E562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707B2C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RPDO2 Communication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3EE39B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A1BC55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3DA38A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2395C7D5">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42AE1D8">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9E4BA7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BCD069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8BD574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9D1A06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73F650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0x80000300 + Node-ID (Disable RPDO2)</w:t>
            </w:r>
          </w:p>
        </w:tc>
      </w:tr>
      <w:tr w14:paraId="7FD8B950">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31D2669">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1B1830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ACD561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2FE0ED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1B4DF0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5499AF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2A7175BE">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4AEC8E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1402</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AE146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54B93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RPDO3 Communication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374774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39BE63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C2481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0F185A76">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905379A">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505A0E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66E602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FDD185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498128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F80CEF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value:0x80000400 + Node-ID (Disable RPDO3)</w:t>
            </w:r>
          </w:p>
        </w:tc>
      </w:tr>
      <w:tr w14:paraId="1A679BC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61067C4">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3A62E0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E7CC86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997F46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BA5713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249CE5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7698718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20D23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1403</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27D3A4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E033C3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RPDO4 Communication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642B05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9AC1CA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2F7DC4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1833F61A">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510FE29">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5BAF7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9435AC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83FA2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EAB5BB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D47DF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value:0x80000500 + Node-ID (Disable RPDO4)</w:t>
            </w:r>
          </w:p>
        </w:tc>
      </w:tr>
      <w:tr w14:paraId="4DDD025C">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1718F0B">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4841AC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31CF33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131515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1A9E11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8ED48D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73D11A3F">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5DC23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1600</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83594A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4A89D1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RPDO1 Mapping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BF3AA6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BD251F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3EB40D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5360290F">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7958EA2">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D90AA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014976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CB4155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C0763A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F25A1B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value:0x60400010, 0x6040-0x00 indicates the 16-bit control word in CiA 402 protocol</w:t>
            </w:r>
          </w:p>
        </w:tc>
      </w:tr>
      <w:tr w14:paraId="787AC65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3761AD7">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E59015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154BD9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AFCE2B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CD79A4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78AB10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value:0x60420010, 0x6042-0x00 indicates the 16-bit status word in CiA 402 protocol</w:t>
            </w:r>
          </w:p>
        </w:tc>
      </w:tr>
      <w:tr w14:paraId="7252F567">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1D80BFD">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52DD21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C805AD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E84C8E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950A34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77ECA2F">
            <w:pPr>
              <w:rPr>
                <w:rFonts w:hint="default" w:ascii="Times New Roman" w:hAnsi="Times New Roman" w:eastAsia="宋体" w:cs="Times New Roman"/>
                <w:sz w:val="14"/>
                <w:szCs w:val="14"/>
              </w:rPr>
            </w:pPr>
          </w:p>
        </w:tc>
      </w:tr>
      <w:tr w14:paraId="41AC0BB6">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1B22ACE">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BC33B7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137F2F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69FCB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FFFD41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588F501">
            <w:pPr>
              <w:rPr>
                <w:rFonts w:hint="default" w:ascii="Times New Roman" w:hAnsi="Times New Roman" w:eastAsia="宋体" w:cs="Times New Roman"/>
                <w:sz w:val="14"/>
                <w:szCs w:val="14"/>
              </w:rPr>
            </w:pPr>
          </w:p>
        </w:tc>
      </w:tr>
      <w:tr w14:paraId="2D19FA80">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F1E64D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1601</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CD1AD7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3014B2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RPDO2 Mapping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8D8086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C138BC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73ED16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02DE2784">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FFE15BB">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B7E40B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1ACBFE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54375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E46104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95A6B3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value:0x20264110, 0x2026-0x41 indicates the 16-bit DO status setting value in Custom Protocol One</w:t>
            </w:r>
          </w:p>
        </w:tc>
      </w:tr>
      <w:tr w14:paraId="6FAB9342">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6512E03">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DA477E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972FB7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BD532D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3F2E05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8CD31B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value:0x2026A110, 0x2026-0xA1 indicates the 16-bit AO1 ratio setting value in Custom Protocol One</w:t>
            </w:r>
          </w:p>
        </w:tc>
      </w:tr>
      <w:tr w14:paraId="380E15C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55C1650">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7E0AC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FD4BE7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61ABC1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38A5B2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A90483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value:0x2026A210, 0x2026-0xA2 indicates the 16-bit AO2 ratio setting value in Custom Protocol One</w:t>
            </w:r>
          </w:p>
        </w:tc>
      </w:tr>
      <w:tr w14:paraId="62D03732">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5BA93F6">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D72804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732E57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6205BC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2DCF24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F21F056">
            <w:pPr>
              <w:rPr>
                <w:rFonts w:hint="default" w:ascii="Times New Roman" w:hAnsi="Times New Roman" w:eastAsia="宋体" w:cs="Times New Roman"/>
                <w:sz w:val="14"/>
                <w:szCs w:val="14"/>
              </w:rPr>
            </w:pPr>
          </w:p>
        </w:tc>
      </w:tr>
      <w:tr w14:paraId="251B1B45">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7030E6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1602</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C255C2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CB3D0A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RPDO3 Mapping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62CC62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8CDB3B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F0BAFB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0DFCA175">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37256E4">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747329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0E402E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D4753C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42F52A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976B1A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value:0x60400010, 0x6040 indicates the 16-bit control word in CiA 402 Protocol</w:t>
            </w:r>
          </w:p>
        </w:tc>
      </w:tr>
      <w:tr w14:paraId="4355DDD4">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9794DE4">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E52954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B3943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4FF217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AF5823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33D14E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value:0x607A0020, 0x6042 indicates the 32-bit target position in CiA 402 Protocol</w:t>
            </w:r>
          </w:p>
        </w:tc>
      </w:tr>
      <w:tr w14:paraId="68731CFD">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3C6C6F1">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07935B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6C36A0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6B9A9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6F4C9D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DD5C2E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value:0x60600008, 0x6042 indicates the 8-bit operation mode selection in CiA 402 Protocol</w:t>
            </w:r>
          </w:p>
        </w:tc>
      </w:tr>
      <w:tr w14:paraId="0609C84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A6EF5E9">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6698BD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BB11BF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7D03C1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F2A7F8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5FCCE8E">
            <w:pPr>
              <w:rPr>
                <w:rFonts w:hint="default" w:ascii="Times New Roman" w:hAnsi="Times New Roman" w:eastAsia="宋体" w:cs="Times New Roman"/>
                <w:sz w:val="14"/>
                <w:szCs w:val="14"/>
              </w:rPr>
            </w:pPr>
          </w:p>
        </w:tc>
      </w:tr>
      <w:tr w14:paraId="7C315610">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071E1E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1603</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485B7E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6A135F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RPDO4 Mapping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3D4FB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01E207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3BC890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5AFE15A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7E906C0">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1EF123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8D8F2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EC7C1A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E3294B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8394EB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value:0x60400010, 0x6040 indicates the 16-bit control word in CiA 402 Protocol</w:t>
            </w:r>
          </w:p>
        </w:tc>
      </w:tr>
      <w:tr w14:paraId="4599D89A">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347B5E0">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1A372D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2A639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B1D265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4C2B97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256F0B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value:0x60710010, 0x6042 indicates the 16-bit target torque in CiA 402 Protocol</w:t>
            </w:r>
          </w:p>
        </w:tc>
      </w:tr>
      <w:tr w14:paraId="3B6FA92C">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BD2F251">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0FC1FC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0D46EB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924A4B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184BE7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A3088F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value:0x60600008, 0x6042 indicates the 8-bit operation mode selection in CiA 402 Protocol</w:t>
            </w:r>
          </w:p>
        </w:tc>
      </w:tr>
      <w:tr w14:paraId="612D8758">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062D5A">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62D10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6C72A5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EFD25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B55546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F7B8735">
            <w:pPr>
              <w:rPr>
                <w:rFonts w:hint="default" w:ascii="Times New Roman" w:hAnsi="Times New Roman" w:eastAsia="宋体" w:cs="Times New Roman"/>
                <w:sz w:val="14"/>
                <w:szCs w:val="14"/>
              </w:rPr>
            </w:pPr>
          </w:p>
        </w:tc>
      </w:tr>
      <w:tr w14:paraId="71195B3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BD11C2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1800</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D584A0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B6D36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Communication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ABE0A2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0953DE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CB8BB8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6D428836">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7C576DE">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2F6D1B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F51961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5B9C52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9A472A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E2BC68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value:0x180 + Node-ID</w:t>
            </w:r>
          </w:p>
        </w:tc>
      </w:tr>
      <w:tr w14:paraId="48E28B7E">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8592E1F">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22A01F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C7E62C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D862FD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8AF9F7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827B5E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59D5CBCD">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1CDA66B">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D09BFE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A5DF0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Inhibition Time</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D73810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839883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5290A4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PDO Transmission Minimum Interval, default value:0 (not used)</w:t>
            </w:r>
          </w:p>
        </w:tc>
      </w:tr>
      <w:tr w14:paraId="779667C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CDF7912">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96B531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DB7A1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Event Timer</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5FA8C7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AF0493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3A7AA4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 (not used)</w:t>
            </w:r>
          </w:p>
        </w:tc>
      </w:tr>
      <w:tr w14:paraId="0F537944">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8BDD32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1801</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A043E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2ED3F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TPDO2 Communication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EB364B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AF68D2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0B1C25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0F9D5CE2">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AF3976D">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D3A86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809AA5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68FDE4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7BC9F2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24B7EF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value:0x80000280 + Node-ID (TPDO2 disabled)</w:t>
            </w:r>
          </w:p>
        </w:tc>
      </w:tr>
      <w:tr w14:paraId="01522234">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6E52315">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BF9B3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4C65C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F36EAC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B6E47B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AF5373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6357DE91">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E274837">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FF0503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601E79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Inhibition Time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014D6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59EF24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11EE16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PDO Transmission Minimum Interval, default value:0 (not used)</w:t>
            </w:r>
          </w:p>
        </w:tc>
      </w:tr>
      <w:tr w14:paraId="3FF008B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557AAB">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4175BC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C07FEB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Event Timer</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E6CE35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4E1D1A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5B9317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 (not used)</w:t>
            </w:r>
          </w:p>
        </w:tc>
      </w:tr>
      <w:tr w14:paraId="1055BC4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A2259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1802</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2C274A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334DCB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TPDO3 Communication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C07EA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559794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DBE67D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2856D0F0">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A4BC3A0">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EDEE5B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1A9C42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00DBA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8C0D9C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983FAE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value:0x80000380 + Node-ID (TPDO3 disabled)</w:t>
            </w:r>
          </w:p>
        </w:tc>
      </w:tr>
      <w:tr w14:paraId="5C37EB6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78AB2B7">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60B20B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A6E23B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57E6E2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9226B3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88DEAB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7E8CF36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27DE0F">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0C0905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A35533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Inhibition Time</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532E9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448591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668390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PDO Transmission Minimum Interval, default value:0 (not used)</w:t>
            </w:r>
          </w:p>
        </w:tc>
      </w:tr>
      <w:tr w14:paraId="128013B8">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14EB7FB">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765FAE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18669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Event Timer</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BE6B87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23AEF5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C44CD7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 (not used)</w:t>
            </w:r>
          </w:p>
        </w:tc>
      </w:tr>
      <w:tr w14:paraId="25753E37">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8985A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1803</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0CA2A8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2BEC3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TPDO4 Communication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92C972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8BC7B9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6F6DE5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Maximum Supported Sub-index Count</w:t>
            </w:r>
          </w:p>
        </w:tc>
      </w:tr>
      <w:tr w14:paraId="64A101BA">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FF22589">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3E7B24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568CBC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COB-ID</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F0171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9843F0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33D4C4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value:0x80000480 + Node-ID (TPDO4 disabled)</w:t>
            </w:r>
          </w:p>
        </w:tc>
      </w:tr>
      <w:tr w14:paraId="5AB26056">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0461A43">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D1F4EC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5224BD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Transmission Type</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BBEC6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6896D4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E40B8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 5</w:t>
            </w:r>
          </w:p>
        </w:tc>
      </w:tr>
      <w:tr w14:paraId="028B8BC7">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35A060C">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E4503E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2FE997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Inhibition Time</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CD0EFD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32567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7E539C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PDO Transmission Minimum Interval, default value:0 (not used)</w:t>
            </w:r>
          </w:p>
        </w:tc>
      </w:tr>
      <w:tr w14:paraId="3D624FF7">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1AD1C38">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420D3B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DFC6BD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Event Timer</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25F338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F44719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83480C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 (not used)</w:t>
            </w:r>
          </w:p>
        </w:tc>
      </w:tr>
      <w:tr w14:paraId="5FEF2CB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BF4ECD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1A00</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3BB07B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CD86DF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TPDO1 Mapping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13E83F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9B70EB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6A1195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59E465B4">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606B33F">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572A0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B4B7DA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E46CAC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AEEBA8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EBBDD1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value:0x60410010, 0x6041-0x00 indicates the 16-bit status word in the CiA 402 protocol</w:t>
            </w:r>
          </w:p>
        </w:tc>
      </w:tr>
      <w:tr w14:paraId="5B239AF1">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08243F5">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30505F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C8E5E0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648226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882B2E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A415A6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value:0x60430010, 0x6043-0x00 indicates the 16-bit real-time target speed (rpm) in the CiA 402 protocol</w:t>
            </w:r>
          </w:p>
        </w:tc>
      </w:tr>
      <w:tr w14:paraId="0D0FF462">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B630290">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31BD3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2B03A6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94FADB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7191EB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269D33E">
            <w:pPr>
              <w:rPr>
                <w:rFonts w:hint="default" w:ascii="Times New Roman" w:hAnsi="Times New Roman" w:eastAsia="宋体" w:cs="Times New Roman"/>
                <w:sz w:val="14"/>
                <w:szCs w:val="14"/>
              </w:rPr>
            </w:pPr>
          </w:p>
        </w:tc>
      </w:tr>
      <w:tr w14:paraId="36CB8E0E">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32CD419">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039AFE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747802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E02BFC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4356FA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FF1CFBF">
            <w:pPr>
              <w:rPr>
                <w:rFonts w:hint="default" w:ascii="Times New Roman" w:hAnsi="Times New Roman" w:eastAsia="宋体" w:cs="Times New Roman"/>
                <w:sz w:val="14"/>
                <w:szCs w:val="14"/>
              </w:rPr>
            </w:pPr>
          </w:p>
        </w:tc>
      </w:tr>
      <w:tr w14:paraId="7A48F245">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433DC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1A01</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BA9789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85112B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TPDO2 Mapping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BAB038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F646B4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2A1B2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727D415B">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AD07E45">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0DE03A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3A9342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2B44A0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59309B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F65B96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value:0x20260110, 0x2026-0x01 indicates the status of 16-bit DI terminals in Custom Protocol One</w:t>
            </w:r>
          </w:p>
        </w:tc>
      </w:tr>
      <w:tr w14:paraId="5C1E918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8A27475">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0D91EC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58541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75DC75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1680D8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FD9CB9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value:0x20266110, 0x2026-0x61 indicates the 16-bit AI1 ratio value in Custom Protocol One</w:t>
            </w:r>
          </w:p>
        </w:tc>
      </w:tr>
      <w:tr w14:paraId="0DD5DF33">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C8F7DBE">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CFC014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CF5A4C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92C4C2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5247E6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DED2D4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value:0x20266210, 0x2026-0x62 indicates the 16-bit AI2 ratio value in Custom Protocol One</w:t>
            </w:r>
          </w:p>
        </w:tc>
      </w:tr>
      <w:tr w14:paraId="72E0ACE0">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A98869C">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893F8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09A3C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4618F7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774B1B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38D883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value:0x20266310, 0x2026-0x63 indicates the 16-bit AI3 ratio value in Custom Protocol One</w:t>
            </w:r>
          </w:p>
        </w:tc>
      </w:tr>
      <w:tr w14:paraId="3FE0FEBF">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A917AB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1A02</w:t>
            </w: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D101D2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CD63FC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TPDO3 Mapping Parameters</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6F3091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B3FC21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D86135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69220B6D">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162DA6D">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34E5BF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F449C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9720D8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F3F681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57A299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value:0x60410010, 0x6041-0x00 indicates the 16-bit status word in the CiA 402 protocol</w:t>
            </w:r>
          </w:p>
        </w:tc>
      </w:tr>
      <w:tr w14:paraId="7D14CA99">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4C82197">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23C94F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B5E97E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D6F659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2F9448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9117C1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value:0x60640020, 0x6064-0x00 indicates the 32-bit actual position in CiA 402 Protocol</w:t>
            </w:r>
          </w:p>
        </w:tc>
      </w:tr>
      <w:tr w14:paraId="6AC66CF8">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715D636">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BD6087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065F7F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BA24B9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21ED56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4939EB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value:0x60610008, 0x6061-0x00 indicates 8-bit operating mode in CiA 402 protocol</w:t>
            </w:r>
          </w:p>
        </w:tc>
      </w:tr>
      <w:tr w14:paraId="43038FE6">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AC12480">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A5183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C5A7F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B0D236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B45071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9F2D3C">
            <w:pPr>
              <w:rPr>
                <w:rFonts w:hint="default" w:ascii="Times New Roman" w:hAnsi="Times New Roman" w:eastAsia="宋体" w:cs="Times New Roman"/>
                <w:sz w:val="14"/>
                <w:szCs w:val="14"/>
              </w:rPr>
            </w:pPr>
          </w:p>
        </w:tc>
      </w:tr>
      <w:tr w14:paraId="0AE35756">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2556DF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1A03</w:t>
            </w: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B79589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28C9DA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TPDO4 mapping parameters</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B1A993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8</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4BB8CB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49AF28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Number of Mapped Objects (0~4)</w:t>
            </w:r>
          </w:p>
        </w:tc>
      </w:tr>
      <w:tr w14:paraId="519BA908">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CD781AB">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AE135E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BAE739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1</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DAD534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A1C479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5E6E7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value:0x60410010, 0x6041-0x00 indicates the 16-bit status word in the CiA 402 protocol</w:t>
            </w:r>
          </w:p>
        </w:tc>
      </w:tr>
      <w:tr w14:paraId="5838FB3E">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2921891">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0D52D5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AA5441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2</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95BD2E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7BC1C3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6DEF02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value:0x60770010, 0x6077-0x00 indicates 32-bit actual torque value in CiA 402 protocol</w:t>
            </w:r>
          </w:p>
        </w:tc>
      </w:tr>
      <w:tr w14:paraId="3F172272">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5A9D6F3">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F0778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17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17FADC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3</w:t>
            </w:r>
          </w:p>
        </w:tc>
        <w:tc>
          <w:tcPr>
            <w:tcW w:w="105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67F9F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2122F7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A219F9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Default value:0x60610008, 0x6061-0x00 indicates 8-bit operating mode in CiA 402 protocol</w:t>
            </w:r>
          </w:p>
        </w:tc>
      </w:tr>
      <w:tr w14:paraId="307FC711">
        <w:tblPrEx>
          <w:tblCellMar>
            <w:top w:w="0" w:type="dxa"/>
            <w:left w:w="0" w:type="dxa"/>
            <w:bottom w:w="0" w:type="dxa"/>
            <w:right w:w="0" w:type="dxa"/>
          </w:tblCellMar>
        </w:tblPrEx>
        <w:trPr>
          <w:jc w:val="center"/>
        </w:trPr>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E58C873">
            <w:pPr>
              <w:rPr>
                <w:rFonts w:hint="default" w:ascii="Times New Roman" w:hAnsi="Times New Roman" w:eastAsia="宋体" w:cs="Times New Roman"/>
                <w:sz w:val="14"/>
                <w:szCs w:val="14"/>
              </w:rPr>
            </w:pPr>
          </w:p>
        </w:tc>
        <w:tc>
          <w:tcPr>
            <w:tcW w:w="70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E3FD54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17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077692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Mapped Object 4</w:t>
            </w:r>
          </w:p>
        </w:tc>
        <w:tc>
          <w:tcPr>
            <w:tcW w:w="105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44F39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unsigned 32</w:t>
            </w:r>
          </w:p>
        </w:tc>
        <w:tc>
          <w:tcPr>
            <w:tcW w:w="61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63ED86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23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1FB866">
            <w:pPr>
              <w:rPr>
                <w:rFonts w:hint="default" w:ascii="Times New Roman" w:hAnsi="Times New Roman" w:eastAsia="宋体" w:cs="Times New Roman"/>
                <w:sz w:val="14"/>
                <w:szCs w:val="14"/>
              </w:rPr>
            </w:pPr>
          </w:p>
        </w:tc>
      </w:tr>
    </w:tbl>
    <w:p w14:paraId="060FD551">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79C16B5A">
      <w:pPr>
        <w:pStyle w:val="16"/>
        <w:rPr>
          <w:rFonts w:hint="default" w:ascii="Times New Roman" w:hAnsi="Times New Roman" w:eastAsia="宋体" w:cs="Times New Roman"/>
        </w:rPr>
      </w:pPr>
      <w:r>
        <w:rPr>
          <w:rFonts w:hint="default" w:ascii="Times New Roman" w:hAnsi="Times New Roman" w:eastAsia="宋体" w:cs="Times New Roman"/>
        </w:rPr>
        <w:t>Table 62</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sz w:val="15"/>
          <w:szCs w:val="15"/>
        </w:rPr>
        <w:t>Fault Register Description</w:t>
      </w:r>
    </w:p>
    <w:tbl>
      <w:tblPr>
        <w:tblStyle w:val="45"/>
        <w:tblW w:w="2827" w:type="dxa"/>
        <w:jc w:val="center"/>
        <w:tblLayout w:type="autofit"/>
        <w:tblCellMar>
          <w:top w:w="0" w:type="dxa"/>
          <w:left w:w="0" w:type="dxa"/>
          <w:bottom w:w="0" w:type="dxa"/>
          <w:right w:w="0" w:type="dxa"/>
        </w:tblCellMar>
      </w:tblPr>
      <w:tblGrid>
        <w:gridCol w:w="843"/>
        <w:gridCol w:w="1984"/>
      </w:tblGrid>
      <w:tr w14:paraId="5C084D1D">
        <w:tblPrEx>
          <w:tblCellMar>
            <w:top w:w="0" w:type="dxa"/>
            <w:left w:w="0" w:type="dxa"/>
            <w:bottom w:w="0" w:type="dxa"/>
            <w:right w:w="0" w:type="dxa"/>
          </w:tblCellMar>
        </w:tblPrEx>
        <w:trPr>
          <w:tblHeader/>
          <w:jc w:val="center"/>
        </w:trPr>
        <w:tc>
          <w:tcPr>
            <w:tcW w:w="84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3996AD9">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w:t>
            </w:r>
          </w:p>
        </w:tc>
        <w:tc>
          <w:tcPr>
            <w:tcW w:w="1984"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803DC88">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Description</w:t>
            </w:r>
          </w:p>
        </w:tc>
      </w:tr>
      <w:tr w14:paraId="11D3BF61">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F59EC3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198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5BE960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General Fault</w:t>
            </w:r>
          </w:p>
        </w:tc>
      </w:tr>
      <w:tr w14:paraId="0B45DF08">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6D64F2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98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D3ADDD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Current</w:t>
            </w:r>
          </w:p>
        </w:tc>
      </w:tr>
      <w:tr w14:paraId="5918B128">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27ED9B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198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62E5F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Voltage</w:t>
            </w:r>
          </w:p>
        </w:tc>
      </w:tr>
      <w:tr w14:paraId="30707B37">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6A7821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198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266EF3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Temperature</w:t>
            </w:r>
          </w:p>
        </w:tc>
      </w:tr>
      <w:tr w14:paraId="1484EABB">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AACE4F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198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D806A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Communication Fault</w:t>
            </w:r>
          </w:p>
        </w:tc>
      </w:tr>
      <w:tr w14:paraId="1E44CB37">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519433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198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1FAB26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Device Protocol Specified</w:t>
            </w:r>
          </w:p>
        </w:tc>
      </w:tr>
      <w:tr w14:paraId="052CE0F2">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A9B1D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w:t>
            </w:r>
          </w:p>
        </w:tc>
        <w:tc>
          <w:tcPr>
            <w:tcW w:w="198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6DA616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r>
      <w:tr w14:paraId="7FF0C26C">
        <w:tblPrEx>
          <w:tblCellMar>
            <w:top w:w="0" w:type="dxa"/>
            <w:left w:w="0" w:type="dxa"/>
            <w:bottom w:w="0" w:type="dxa"/>
            <w:right w:w="0" w:type="dxa"/>
          </w:tblCellMar>
        </w:tblPrEx>
        <w:trPr>
          <w:jc w:val="center"/>
        </w:trPr>
        <w:tc>
          <w:tcPr>
            <w:tcW w:w="84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E968E1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w:t>
            </w:r>
          </w:p>
        </w:tc>
        <w:tc>
          <w:tcPr>
            <w:tcW w:w="198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1130D5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Vendor Specified</w:t>
            </w:r>
          </w:p>
        </w:tc>
      </w:tr>
    </w:tbl>
    <w:p w14:paraId="6A17BEDC">
      <w:pPr>
        <w:snapToGrid w:val="0"/>
        <w:ind w:firstLine="320" w:firstLineChars="200"/>
        <w:rPr>
          <w:rFonts w:hint="default" w:ascii="Times New Roman" w:hAnsi="Times New Roman" w:eastAsia="宋体" w:cs="Times New Roman"/>
          <w:color w:val="auto"/>
          <w:szCs w:val="14"/>
        </w:rPr>
      </w:pPr>
    </w:p>
    <w:p w14:paraId="5B0C70CA">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br w:type="page"/>
      </w:r>
    </w:p>
    <w:p w14:paraId="389B7358">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08" w:name="_Toc151987310"/>
      <w:bookmarkEnd w:id="708"/>
      <w:bookmarkStart w:id="709" w:name="_Toc151642812"/>
      <w:bookmarkEnd w:id="709"/>
      <w:bookmarkStart w:id="710" w:name="_Toc151729309"/>
      <w:bookmarkEnd w:id="710"/>
      <w:bookmarkStart w:id="711" w:name="_Toc151642701"/>
      <w:bookmarkEnd w:id="711"/>
      <w:bookmarkStart w:id="712" w:name="_Toc152858429"/>
      <w:bookmarkEnd w:id="712"/>
      <w:bookmarkStart w:id="713" w:name="_Toc151642777"/>
      <w:bookmarkEnd w:id="713"/>
      <w:bookmarkStart w:id="714" w:name="_Toc151642741"/>
      <w:bookmarkEnd w:id="714"/>
      <w:bookmarkStart w:id="715" w:name="_Toc151642813"/>
      <w:bookmarkStart w:id="716" w:name="_Toc160553144"/>
      <w:bookmarkStart w:id="717" w:name="_Toc28102"/>
      <w:r>
        <w:rPr>
          <w:rFonts w:hint="default" w:ascii="Times New Roman" w:hAnsi="Times New Roman" w:eastAsia="宋体" w:cs="Times New Roman"/>
          <w:sz w:val="16"/>
          <w:szCs w:val="14"/>
        </w:rPr>
        <w:t>Custom Protocol One</w:t>
      </w:r>
      <w:bookmarkEnd w:id="715"/>
      <w:bookmarkEnd w:id="716"/>
      <w:bookmarkEnd w:id="717"/>
    </w:p>
    <w:p w14:paraId="1F133D29">
      <w:pPr>
        <w:pStyle w:val="16"/>
        <w:rPr>
          <w:rFonts w:hint="default" w:ascii="Times New Roman" w:hAnsi="Times New Roman" w:eastAsia="宋体" w:cs="Times New Roman"/>
        </w:rPr>
      </w:pPr>
      <w:r>
        <w:rPr>
          <w:rFonts w:hint="default" w:ascii="Times New Roman" w:hAnsi="Times New Roman" w:eastAsia="宋体" w:cs="Times New Roman"/>
        </w:rPr>
        <w:t>Table 63 Custom Protocol One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400" w:type="dxa"/>
        <w:tblInd w:w="0" w:type="dxa"/>
        <w:tblLayout w:type="autofit"/>
        <w:tblCellMar>
          <w:top w:w="0" w:type="dxa"/>
          <w:left w:w="108" w:type="dxa"/>
          <w:bottom w:w="0" w:type="dxa"/>
          <w:right w:w="108" w:type="dxa"/>
        </w:tblCellMar>
      </w:tblPr>
      <w:tblGrid>
        <w:gridCol w:w="1749"/>
        <w:gridCol w:w="1079"/>
        <w:gridCol w:w="481"/>
        <w:gridCol w:w="859"/>
        <w:gridCol w:w="2738"/>
      </w:tblGrid>
      <w:tr w14:paraId="51330CE9">
        <w:trPr>
          <w:trHeight w:val="285" w:hRule="atLeast"/>
          <w:tblHeader/>
        </w:trPr>
        <w:tc>
          <w:tcPr>
            <w:tcW w:w="1280" w:type="dxa"/>
            <w:tcBorders>
              <w:top w:val="single" w:color="auto" w:sz="4" w:space="0"/>
              <w:left w:val="single" w:color="auto" w:sz="4" w:space="0"/>
              <w:bottom w:val="single" w:color="auto" w:sz="4" w:space="0"/>
              <w:right w:val="single" w:color="auto" w:sz="4" w:space="0"/>
            </w:tcBorders>
            <w:shd w:val="clear" w:color="auto" w:fill="D8D8D8" w:themeFill="background1" w:themeFillShade="D9"/>
            <w:noWrap/>
            <w:vAlign w:val="bottom"/>
          </w:tcPr>
          <w:p w14:paraId="7000E56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Index</w:t>
            </w:r>
          </w:p>
        </w:tc>
        <w:tc>
          <w:tcPr>
            <w:tcW w:w="1080" w:type="dxa"/>
            <w:tcBorders>
              <w:top w:val="single" w:color="auto" w:sz="4" w:space="0"/>
              <w:left w:val="nil"/>
              <w:bottom w:val="single" w:color="auto" w:sz="4" w:space="0"/>
              <w:right w:val="single" w:color="auto" w:sz="4" w:space="0"/>
            </w:tcBorders>
            <w:shd w:val="clear" w:color="auto" w:fill="D8D8D8" w:themeFill="background1" w:themeFillShade="D9"/>
            <w:noWrap/>
            <w:vAlign w:val="bottom"/>
          </w:tcPr>
          <w:p w14:paraId="2B3602F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Sub-Index</w:t>
            </w:r>
          </w:p>
        </w:tc>
        <w:tc>
          <w:tcPr>
            <w:tcW w:w="440" w:type="dxa"/>
            <w:tcBorders>
              <w:top w:val="single" w:color="auto" w:sz="4" w:space="0"/>
              <w:left w:val="nil"/>
              <w:bottom w:val="single" w:color="auto" w:sz="4" w:space="0"/>
              <w:right w:val="single" w:color="auto" w:sz="4" w:space="0"/>
            </w:tcBorders>
            <w:shd w:val="clear" w:color="auto" w:fill="D8D8D8" w:themeFill="background1" w:themeFillShade="D9"/>
            <w:noWrap/>
            <w:vAlign w:val="bottom"/>
          </w:tcPr>
          <w:p w14:paraId="5CE9CF0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tcBorders>
              <w:top w:val="single" w:color="auto" w:sz="4" w:space="0"/>
              <w:left w:val="nil"/>
              <w:bottom w:val="single" w:color="auto" w:sz="4" w:space="0"/>
              <w:right w:val="single" w:color="auto" w:sz="4" w:space="0"/>
            </w:tcBorders>
            <w:shd w:val="clear" w:color="auto" w:fill="D8D8D8" w:themeFill="background1" w:themeFillShade="D9"/>
            <w:noWrap/>
            <w:vAlign w:val="bottom"/>
          </w:tcPr>
          <w:p w14:paraId="720ACBC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Data format</w:t>
            </w:r>
          </w:p>
        </w:tc>
        <w:tc>
          <w:tcPr>
            <w:tcW w:w="2740" w:type="dxa"/>
            <w:tcBorders>
              <w:top w:val="single" w:color="auto" w:sz="4" w:space="0"/>
              <w:left w:val="nil"/>
              <w:bottom w:val="single" w:color="auto" w:sz="4" w:space="0"/>
              <w:right w:val="single" w:color="auto" w:sz="4" w:space="0"/>
            </w:tcBorders>
            <w:shd w:val="clear" w:color="auto" w:fill="D8D8D8" w:themeFill="background1" w:themeFillShade="D9"/>
            <w:noWrap/>
            <w:vAlign w:val="bottom"/>
          </w:tcPr>
          <w:p w14:paraId="1B6193F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Meaning</w:t>
            </w:r>
          </w:p>
        </w:tc>
      </w:tr>
      <w:tr w14:paraId="75C30F55">
        <w:tblPrEx>
          <w:tblCellMar>
            <w:top w:w="0" w:type="dxa"/>
            <w:left w:w="108" w:type="dxa"/>
            <w:bottom w:w="0" w:type="dxa"/>
            <w:right w:w="108" w:type="dxa"/>
          </w:tblCellMar>
        </w:tblPrEx>
        <w:trPr>
          <w:cantSplit/>
          <w:trHeight w:val="285" w:hRule="atLeast"/>
        </w:trPr>
        <w:tc>
          <w:tcPr>
            <w:tcW w:w="1280" w:type="dxa"/>
            <w:tcBorders>
              <w:top w:val="nil"/>
              <w:left w:val="single" w:color="auto" w:sz="4" w:space="0"/>
              <w:bottom w:val="single" w:color="auto" w:sz="4" w:space="0"/>
              <w:right w:val="single" w:color="auto" w:sz="4" w:space="0"/>
            </w:tcBorders>
            <w:shd w:val="clear" w:color="auto" w:fill="auto"/>
            <w:noWrap/>
            <w:vAlign w:val="bottom"/>
          </w:tcPr>
          <w:p w14:paraId="35A3D48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0x2010+PrGroupNum</w:t>
            </w:r>
          </w:p>
          <w:p w14:paraId="6B1B58D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0x2070+PrGroupNum-0xE</w:t>
            </w:r>
          </w:p>
        </w:tc>
        <w:tc>
          <w:tcPr>
            <w:tcW w:w="1080" w:type="dxa"/>
            <w:tcBorders>
              <w:top w:val="nil"/>
              <w:left w:val="nil"/>
              <w:bottom w:val="single" w:color="auto" w:sz="4" w:space="0"/>
              <w:right w:val="single" w:color="auto" w:sz="4" w:space="0"/>
            </w:tcBorders>
            <w:shd w:val="clear" w:color="auto" w:fill="auto"/>
            <w:noWrap/>
            <w:vAlign w:val="bottom"/>
          </w:tcPr>
          <w:p w14:paraId="5D225D4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PrNum+1</w:t>
            </w:r>
          </w:p>
        </w:tc>
        <w:tc>
          <w:tcPr>
            <w:tcW w:w="440" w:type="dxa"/>
            <w:tcBorders>
              <w:top w:val="nil"/>
              <w:left w:val="nil"/>
              <w:bottom w:val="single" w:color="auto" w:sz="4" w:space="0"/>
              <w:right w:val="single" w:color="auto" w:sz="4" w:space="0"/>
            </w:tcBorders>
            <w:shd w:val="clear" w:color="auto" w:fill="auto"/>
            <w:noWrap/>
            <w:vAlign w:val="bottom"/>
          </w:tcPr>
          <w:p w14:paraId="488BFA1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tcBorders>
              <w:top w:val="nil"/>
              <w:left w:val="nil"/>
              <w:bottom w:val="single" w:color="auto" w:sz="4" w:space="0"/>
              <w:right w:val="single" w:color="auto" w:sz="4" w:space="0"/>
            </w:tcBorders>
            <w:shd w:val="clear" w:color="auto" w:fill="auto"/>
            <w:noWrap/>
            <w:vAlign w:val="bottom"/>
          </w:tcPr>
          <w:p w14:paraId="4EB8499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noWrap/>
            <w:vAlign w:val="bottom"/>
          </w:tcPr>
          <w:p w14:paraId="2A0677A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Inverter Parameter Setting and Reading※</w:t>
            </w:r>
          </w:p>
        </w:tc>
      </w:tr>
      <w:tr w14:paraId="4CF0E9C8">
        <w:tblPrEx>
          <w:tblCellMar>
            <w:top w:w="0" w:type="dxa"/>
            <w:left w:w="108" w:type="dxa"/>
            <w:bottom w:w="0" w:type="dxa"/>
            <w:right w:w="108" w:type="dxa"/>
          </w:tblCellMar>
        </w:tblPrEx>
        <w:trPr>
          <w:cantSplit/>
          <w:trHeight w:val="285" w:hRule="atLeast"/>
        </w:trPr>
        <w:tc>
          <w:tcPr>
            <w:tcW w:w="1280" w:type="dxa"/>
            <w:vMerge w:val="restart"/>
            <w:tcBorders>
              <w:top w:val="nil"/>
              <w:left w:val="single" w:color="auto" w:sz="4" w:space="0"/>
              <w:bottom w:val="single" w:color="auto" w:sz="4" w:space="0"/>
              <w:right w:val="single" w:color="auto" w:sz="4" w:space="0"/>
            </w:tcBorders>
            <w:shd w:val="clear" w:color="auto" w:fill="auto"/>
            <w:noWrap/>
            <w:vAlign w:val="bottom"/>
          </w:tcPr>
          <w:p w14:paraId="6D9AD4C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0x2020</w:t>
            </w:r>
          </w:p>
        </w:tc>
        <w:tc>
          <w:tcPr>
            <w:tcW w:w="1080" w:type="dxa"/>
            <w:tcBorders>
              <w:top w:val="nil"/>
              <w:left w:val="nil"/>
              <w:bottom w:val="single" w:color="auto" w:sz="4" w:space="0"/>
              <w:right w:val="single" w:color="auto" w:sz="4" w:space="0"/>
            </w:tcBorders>
            <w:shd w:val="clear" w:color="auto" w:fill="auto"/>
            <w:noWrap/>
            <w:vAlign w:val="bottom"/>
          </w:tcPr>
          <w:p w14:paraId="28C100E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0x01</w:t>
            </w:r>
          </w:p>
        </w:tc>
        <w:tc>
          <w:tcPr>
            <w:tcW w:w="440" w:type="dxa"/>
            <w:tcBorders>
              <w:top w:val="nil"/>
              <w:left w:val="nil"/>
              <w:bottom w:val="single" w:color="auto" w:sz="4" w:space="0"/>
              <w:right w:val="single" w:color="auto" w:sz="4" w:space="0"/>
            </w:tcBorders>
            <w:shd w:val="clear" w:color="auto" w:fill="auto"/>
            <w:noWrap/>
            <w:vAlign w:val="bottom"/>
          </w:tcPr>
          <w:p w14:paraId="6730F46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tcBorders>
              <w:top w:val="nil"/>
              <w:left w:val="nil"/>
              <w:bottom w:val="single" w:color="auto" w:sz="4" w:space="0"/>
              <w:right w:val="single" w:color="auto" w:sz="4" w:space="0"/>
            </w:tcBorders>
            <w:shd w:val="clear" w:color="auto" w:fill="auto"/>
            <w:noWrap/>
            <w:vAlign w:val="bottom"/>
          </w:tcPr>
          <w:p w14:paraId="0F36739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noWrap/>
            <w:vAlign w:val="bottom"/>
          </w:tcPr>
          <w:p w14:paraId="2431A4E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Control Command Word</w:t>
            </w:r>
          </w:p>
        </w:tc>
      </w:tr>
      <w:tr w14:paraId="6403AE14">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055B57BF">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F03FBA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0x02</w:t>
            </w:r>
          </w:p>
        </w:tc>
        <w:tc>
          <w:tcPr>
            <w:tcW w:w="440" w:type="dxa"/>
            <w:tcBorders>
              <w:top w:val="nil"/>
              <w:left w:val="nil"/>
              <w:bottom w:val="single" w:color="auto" w:sz="4" w:space="0"/>
              <w:right w:val="single" w:color="auto" w:sz="4" w:space="0"/>
            </w:tcBorders>
            <w:shd w:val="clear" w:color="auto" w:fill="auto"/>
            <w:noWrap/>
            <w:vAlign w:val="bottom"/>
          </w:tcPr>
          <w:p w14:paraId="6C10C68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tcBorders>
              <w:top w:val="nil"/>
              <w:left w:val="nil"/>
              <w:bottom w:val="single" w:color="auto" w:sz="4" w:space="0"/>
              <w:right w:val="single" w:color="auto" w:sz="4" w:space="0"/>
            </w:tcBorders>
            <w:shd w:val="clear" w:color="auto" w:fill="auto"/>
            <w:noWrap/>
            <w:vAlign w:val="bottom"/>
          </w:tcPr>
          <w:p w14:paraId="14CCAB6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noWrap/>
            <w:vAlign w:val="bottom"/>
          </w:tcPr>
          <w:p w14:paraId="638E628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Frequency Command (0.01Hz)</w:t>
            </w:r>
          </w:p>
        </w:tc>
      </w:tr>
      <w:tr w14:paraId="300174F2">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6158B99E">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BEF11C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0x03</w:t>
            </w:r>
          </w:p>
        </w:tc>
        <w:tc>
          <w:tcPr>
            <w:tcW w:w="440" w:type="dxa"/>
            <w:tcBorders>
              <w:top w:val="nil"/>
              <w:left w:val="nil"/>
              <w:bottom w:val="single" w:color="auto" w:sz="4" w:space="0"/>
              <w:right w:val="single" w:color="auto" w:sz="4" w:space="0"/>
            </w:tcBorders>
            <w:shd w:val="clear" w:color="auto" w:fill="auto"/>
            <w:noWrap/>
            <w:vAlign w:val="bottom"/>
          </w:tcPr>
          <w:p w14:paraId="5154DD7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tcBorders>
              <w:top w:val="nil"/>
              <w:left w:val="nil"/>
              <w:bottom w:val="single" w:color="auto" w:sz="4" w:space="0"/>
              <w:right w:val="single" w:color="auto" w:sz="4" w:space="0"/>
            </w:tcBorders>
            <w:shd w:val="clear" w:color="auto" w:fill="auto"/>
            <w:noWrap/>
            <w:vAlign w:val="bottom"/>
          </w:tcPr>
          <w:p w14:paraId="5AD1E6F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noWrap/>
            <w:vAlign w:val="bottom"/>
          </w:tcPr>
          <w:p w14:paraId="0689338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Trigger Command</w:t>
            </w:r>
          </w:p>
        </w:tc>
      </w:tr>
      <w:tr w14:paraId="001623AD">
        <w:tblPrEx>
          <w:tblCellMar>
            <w:top w:w="0" w:type="dxa"/>
            <w:left w:w="108" w:type="dxa"/>
            <w:bottom w:w="0" w:type="dxa"/>
            <w:right w:w="108" w:type="dxa"/>
          </w:tblCellMar>
        </w:tblPrEx>
        <w:trPr>
          <w:cantSplit/>
          <w:trHeight w:val="405" w:hRule="atLeast"/>
        </w:trPr>
        <w:tc>
          <w:tcPr>
            <w:tcW w:w="1280" w:type="dxa"/>
            <w:vMerge w:val="restart"/>
            <w:tcBorders>
              <w:top w:val="nil"/>
              <w:left w:val="single" w:color="auto" w:sz="4" w:space="0"/>
              <w:bottom w:val="single" w:color="auto" w:sz="4" w:space="0"/>
              <w:right w:val="single" w:color="auto" w:sz="4" w:space="0"/>
            </w:tcBorders>
            <w:shd w:val="clear" w:color="auto" w:fill="auto"/>
            <w:noWrap/>
            <w:vAlign w:val="center"/>
          </w:tcPr>
          <w:p w14:paraId="2F5A9A8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0x2021</w:t>
            </w:r>
          </w:p>
        </w:tc>
        <w:tc>
          <w:tcPr>
            <w:tcW w:w="1080" w:type="dxa"/>
            <w:tcBorders>
              <w:top w:val="nil"/>
              <w:left w:val="nil"/>
              <w:bottom w:val="single" w:color="auto" w:sz="4" w:space="0"/>
              <w:right w:val="single" w:color="auto" w:sz="4" w:space="0"/>
            </w:tcBorders>
            <w:shd w:val="clear" w:color="auto" w:fill="auto"/>
            <w:noWrap/>
            <w:vAlign w:val="bottom"/>
          </w:tcPr>
          <w:p w14:paraId="7975898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0x01</w:t>
            </w:r>
          </w:p>
        </w:tc>
        <w:tc>
          <w:tcPr>
            <w:tcW w:w="440" w:type="dxa"/>
            <w:vMerge w:val="restart"/>
            <w:tcBorders>
              <w:top w:val="nil"/>
              <w:left w:val="single" w:color="auto" w:sz="4" w:space="0"/>
              <w:bottom w:val="single" w:color="auto" w:sz="4" w:space="0"/>
              <w:right w:val="single" w:color="auto" w:sz="4" w:space="0"/>
            </w:tcBorders>
            <w:shd w:val="clear" w:color="auto" w:fill="auto"/>
            <w:noWrap/>
            <w:vAlign w:val="center"/>
          </w:tcPr>
          <w:p w14:paraId="27DE989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restart"/>
            <w:tcBorders>
              <w:top w:val="nil"/>
              <w:left w:val="single" w:color="auto" w:sz="4" w:space="0"/>
              <w:bottom w:val="single" w:color="auto" w:sz="4" w:space="0"/>
              <w:right w:val="single" w:color="auto" w:sz="4" w:space="0"/>
            </w:tcBorders>
            <w:shd w:val="clear" w:color="auto" w:fill="auto"/>
            <w:noWrap/>
            <w:vAlign w:val="center"/>
          </w:tcPr>
          <w:p w14:paraId="2708CE6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vAlign w:val="bottom"/>
          </w:tcPr>
          <w:p w14:paraId="2A0670A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Hbyte:warn code</w:t>
            </w:r>
            <w:r>
              <w:rPr>
                <w:rFonts w:hint="default" w:ascii="Times New Roman" w:hAnsi="Times New Roman" w:eastAsia="宋体" w:cs="Times New Roman"/>
                <w:snapToGrid/>
                <w:sz w:val="14"/>
                <w:szCs w:val="14"/>
              </w:rPr>
              <w:br w:type="textWrapping"/>
            </w:r>
            <w:r>
              <w:rPr>
                <w:rFonts w:hint="default" w:ascii="Times New Roman" w:hAnsi="Times New Roman" w:eastAsia="宋体" w:cs="Times New Roman"/>
                <w:snapToGrid/>
                <w:sz w:val="14"/>
                <w:szCs w:val="14"/>
              </w:rPr>
              <w:t>Lbyte:Error code</w:t>
            </w:r>
          </w:p>
        </w:tc>
      </w:tr>
      <w:tr w14:paraId="6BFCC444">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690A66EE">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5AB612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0x02</w:t>
            </w:r>
          </w:p>
        </w:tc>
        <w:tc>
          <w:tcPr>
            <w:tcW w:w="440" w:type="dxa"/>
            <w:vMerge w:val="continue"/>
            <w:tcBorders>
              <w:top w:val="nil"/>
              <w:left w:val="single" w:color="auto" w:sz="4" w:space="0"/>
              <w:bottom w:val="single" w:color="auto" w:sz="4" w:space="0"/>
              <w:right w:val="single" w:color="auto" w:sz="4" w:space="0"/>
            </w:tcBorders>
            <w:vAlign w:val="center"/>
          </w:tcPr>
          <w:p w14:paraId="3695326D">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5EBE8734">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1E1B12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Inverter operating status</w:t>
            </w:r>
          </w:p>
        </w:tc>
      </w:tr>
      <w:tr w14:paraId="6F76C7DF">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3298977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4D2D5A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0x03</w:t>
            </w:r>
          </w:p>
        </w:tc>
        <w:tc>
          <w:tcPr>
            <w:tcW w:w="440" w:type="dxa"/>
            <w:vMerge w:val="continue"/>
            <w:tcBorders>
              <w:top w:val="nil"/>
              <w:left w:val="single" w:color="auto" w:sz="4" w:space="0"/>
              <w:bottom w:val="single" w:color="auto" w:sz="4" w:space="0"/>
              <w:right w:val="single" w:color="auto" w:sz="4" w:space="0"/>
            </w:tcBorders>
            <w:vAlign w:val="center"/>
          </w:tcPr>
          <w:p w14:paraId="196B3B3E">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1457326C">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580467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Frequency Command (0.01Hz)</w:t>
            </w:r>
          </w:p>
        </w:tc>
      </w:tr>
      <w:tr w14:paraId="4ACC5E1B">
        <w:tblPrEx>
          <w:tblCellMar>
            <w:top w:w="0" w:type="dxa"/>
            <w:left w:w="108" w:type="dxa"/>
            <w:bottom w:w="0" w:type="dxa"/>
            <w:right w:w="108" w:type="dxa"/>
          </w:tblCellMar>
        </w:tblPrEx>
        <w:trPr>
          <w:cantSplit/>
          <w:trHeight w:val="300" w:hRule="atLeast"/>
        </w:trPr>
        <w:tc>
          <w:tcPr>
            <w:tcW w:w="1280" w:type="dxa"/>
            <w:vMerge w:val="continue"/>
            <w:tcBorders>
              <w:top w:val="nil"/>
              <w:left w:val="single" w:color="auto" w:sz="4" w:space="0"/>
              <w:bottom w:val="single" w:color="auto" w:sz="4" w:space="0"/>
              <w:right w:val="single" w:color="auto" w:sz="4" w:space="0"/>
            </w:tcBorders>
            <w:vAlign w:val="center"/>
          </w:tcPr>
          <w:p w14:paraId="3B149F4B">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F52FB0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0x04</w:t>
            </w:r>
          </w:p>
        </w:tc>
        <w:tc>
          <w:tcPr>
            <w:tcW w:w="440" w:type="dxa"/>
            <w:vMerge w:val="continue"/>
            <w:tcBorders>
              <w:top w:val="nil"/>
              <w:left w:val="single" w:color="auto" w:sz="4" w:space="0"/>
              <w:bottom w:val="single" w:color="auto" w:sz="4" w:space="0"/>
              <w:right w:val="single" w:color="auto" w:sz="4" w:space="0"/>
            </w:tcBorders>
            <w:vAlign w:val="center"/>
          </w:tcPr>
          <w:p w14:paraId="2D8D677F">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64142F96">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E333F7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Frequency (0.01Hz)</w:t>
            </w:r>
          </w:p>
        </w:tc>
      </w:tr>
      <w:tr w14:paraId="4DCBCE06">
        <w:tblPrEx>
          <w:tblCellMar>
            <w:top w:w="0" w:type="dxa"/>
            <w:left w:w="108" w:type="dxa"/>
            <w:bottom w:w="0" w:type="dxa"/>
            <w:right w:w="108" w:type="dxa"/>
          </w:tblCellMar>
        </w:tblPrEx>
        <w:trPr>
          <w:cantSplit/>
          <w:trHeight w:val="300" w:hRule="atLeast"/>
        </w:trPr>
        <w:tc>
          <w:tcPr>
            <w:tcW w:w="1280" w:type="dxa"/>
            <w:vMerge w:val="continue"/>
            <w:tcBorders>
              <w:top w:val="nil"/>
              <w:left w:val="single" w:color="auto" w:sz="4" w:space="0"/>
              <w:bottom w:val="single" w:color="auto" w:sz="4" w:space="0"/>
              <w:right w:val="single" w:color="auto" w:sz="4" w:space="0"/>
            </w:tcBorders>
            <w:vAlign w:val="center"/>
          </w:tcPr>
          <w:p w14:paraId="3AFD4535">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7A83F6F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0x05</w:t>
            </w:r>
          </w:p>
        </w:tc>
        <w:tc>
          <w:tcPr>
            <w:tcW w:w="440" w:type="dxa"/>
            <w:vMerge w:val="continue"/>
            <w:tcBorders>
              <w:top w:val="nil"/>
              <w:left w:val="single" w:color="auto" w:sz="4" w:space="0"/>
              <w:bottom w:val="single" w:color="auto" w:sz="4" w:space="0"/>
              <w:right w:val="single" w:color="auto" w:sz="4" w:space="0"/>
            </w:tcBorders>
            <w:vAlign w:val="center"/>
          </w:tcPr>
          <w:p w14:paraId="718DF096">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28D4606D">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DEB50C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Current (0.1A)</w:t>
            </w:r>
          </w:p>
        </w:tc>
      </w:tr>
      <w:tr w14:paraId="71FE4ACE">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272B6514">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AADA1D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0x06</w:t>
            </w:r>
          </w:p>
        </w:tc>
        <w:tc>
          <w:tcPr>
            <w:tcW w:w="440" w:type="dxa"/>
            <w:vMerge w:val="continue"/>
            <w:tcBorders>
              <w:top w:val="nil"/>
              <w:left w:val="single" w:color="auto" w:sz="4" w:space="0"/>
              <w:bottom w:val="single" w:color="auto" w:sz="4" w:space="0"/>
              <w:right w:val="single" w:color="auto" w:sz="4" w:space="0"/>
            </w:tcBorders>
            <w:vAlign w:val="center"/>
          </w:tcPr>
          <w:p w14:paraId="0AB1809C">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2F6582C2">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76974C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DC Bus Voltage (0.1V)</w:t>
            </w:r>
          </w:p>
        </w:tc>
      </w:tr>
      <w:tr w14:paraId="47D6DE1D">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6F087D1F">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38F822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0x07</w:t>
            </w:r>
          </w:p>
        </w:tc>
        <w:tc>
          <w:tcPr>
            <w:tcW w:w="440" w:type="dxa"/>
            <w:vMerge w:val="continue"/>
            <w:tcBorders>
              <w:top w:val="nil"/>
              <w:left w:val="single" w:color="auto" w:sz="4" w:space="0"/>
              <w:bottom w:val="single" w:color="auto" w:sz="4" w:space="0"/>
              <w:right w:val="single" w:color="auto" w:sz="4" w:space="0"/>
            </w:tcBorders>
            <w:vAlign w:val="center"/>
          </w:tcPr>
          <w:p w14:paraId="2206BEBA">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55CBA1C2">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182828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Voltage (0.1V)</w:t>
            </w:r>
          </w:p>
        </w:tc>
      </w:tr>
      <w:tr w14:paraId="574691D3">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12AEA833">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417E97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0x08</w:t>
            </w:r>
          </w:p>
        </w:tc>
        <w:tc>
          <w:tcPr>
            <w:tcW w:w="440" w:type="dxa"/>
            <w:vMerge w:val="continue"/>
            <w:tcBorders>
              <w:top w:val="nil"/>
              <w:left w:val="single" w:color="auto" w:sz="4" w:space="0"/>
              <w:bottom w:val="single" w:color="auto" w:sz="4" w:space="0"/>
              <w:right w:val="single" w:color="auto" w:sz="4" w:space="0"/>
            </w:tcBorders>
            <w:vAlign w:val="center"/>
          </w:tcPr>
          <w:p w14:paraId="296E7BAD">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1DEBE7B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583660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Current multi-speed command segment</w:t>
            </w:r>
          </w:p>
        </w:tc>
      </w:tr>
      <w:tr w14:paraId="7D398317">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083D8952">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8A94A2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0x09</w:t>
            </w:r>
          </w:p>
        </w:tc>
        <w:tc>
          <w:tcPr>
            <w:tcW w:w="440" w:type="dxa"/>
            <w:vMerge w:val="continue"/>
            <w:tcBorders>
              <w:top w:val="nil"/>
              <w:left w:val="single" w:color="auto" w:sz="4" w:space="0"/>
              <w:bottom w:val="single" w:color="auto" w:sz="4" w:space="0"/>
              <w:right w:val="single" w:color="auto" w:sz="4" w:space="0"/>
            </w:tcBorders>
            <w:vAlign w:val="center"/>
          </w:tcPr>
          <w:p w14:paraId="5FC17D96">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02DAE425">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072F96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r w14:paraId="26BC63EA">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1A605E54">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AE0327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0x0A</w:t>
            </w:r>
          </w:p>
        </w:tc>
        <w:tc>
          <w:tcPr>
            <w:tcW w:w="440" w:type="dxa"/>
            <w:vMerge w:val="continue"/>
            <w:tcBorders>
              <w:top w:val="nil"/>
              <w:left w:val="single" w:color="auto" w:sz="4" w:space="0"/>
              <w:bottom w:val="single" w:color="auto" w:sz="4" w:space="0"/>
              <w:right w:val="single" w:color="auto" w:sz="4" w:space="0"/>
            </w:tcBorders>
            <w:vAlign w:val="center"/>
          </w:tcPr>
          <w:p w14:paraId="756AA181">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45F78488">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2713A73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Display count value</w:t>
            </w:r>
          </w:p>
        </w:tc>
      </w:tr>
      <w:tr w14:paraId="52A7DCB3">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5850570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339A58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0x0B</w:t>
            </w:r>
          </w:p>
        </w:tc>
        <w:tc>
          <w:tcPr>
            <w:tcW w:w="440" w:type="dxa"/>
            <w:vMerge w:val="continue"/>
            <w:tcBorders>
              <w:top w:val="nil"/>
              <w:left w:val="single" w:color="auto" w:sz="4" w:space="0"/>
              <w:bottom w:val="single" w:color="auto" w:sz="4" w:space="0"/>
              <w:right w:val="single" w:color="auto" w:sz="4" w:space="0"/>
            </w:tcBorders>
            <w:vAlign w:val="center"/>
          </w:tcPr>
          <w:p w14:paraId="76CB9B2C">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1AA70438">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F4FA07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power factor angle (0.1 degrees)</w:t>
            </w:r>
          </w:p>
        </w:tc>
      </w:tr>
      <w:tr w14:paraId="61A0B71D">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433D4CFA">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DE2F9B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0x0C</w:t>
            </w:r>
          </w:p>
        </w:tc>
        <w:tc>
          <w:tcPr>
            <w:tcW w:w="440" w:type="dxa"/>
            <w:vMerge w:val="continue"/>
            <w:tcBorders>
              <w:top w:val="nil"/>
              <w:left w:val="single" w:color="auto" w:sz="4" w:space="0"/>
              <w:bottom w:val="single" w:color="auto" w:sz="4" w:space="0"/>
              <w:right w:val="single" w:color="auto" w:sz="4" w:space="0"/>
            </w:tcBorders>
            <w:vAlign w:val="center"/>
          </w:tcPr>
          <w:p w14:paraId="403C6F46">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6A525D0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33A02A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torque (0.1%)</w:t>
            </w:r>
          </w:p>
        </w:tc>
      </w:tr>
      <w:tr w14:paraId="22C424E6">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3A485C4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D5E31C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0x0D</w:t>
            </w:r>
          </w:p>
        </w:tc>
        <w:tc>
          <w:tcPr>
            <w:tcW w:w="440" w:type="dxa"/>
            <w:vMerge w:val="continue"/>
            <w:tcBorders>
              <w:top w:val="nil"/>
              <w:left w:val="single" w:color="auto" w:sz="4" w:space="0"/>
              <w:bottom w:val="single" w:color="auto" w:sz="4" w:space="0"/>
              <w:right w:val="single" w:color="auto" w:sz="4" w:space="0"/>
            </w:tcBorders>
            <w:vAlign w:val="center"/>
          </w:tcPr>
          <w:p w14:paraId="02059B6E">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6E7833D5">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D738E8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Actual motor speed (rpm)</w:t>
            </w:r>
          </w:p>
        </w:tc>
      </w:tr>
      <w:tr w14:paraId="2610AC82">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7DE57DCE">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F3085B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0x0E</w:t>
            </w:r>
          </w:p>
        </w:tc>
        <w:tc>
          <w:tcPr>
            <w:tcW w:w="440" w:type="dxa"/>
            <w:vMerge w:val="continue"/>
            <w:tcBorders>
              <w:top w:val="nil"/>
              <w:left w:val="single" w:color="auto" w:sz="4" w:space="0"/>
              <w:bottom w:val="single" w:color="auto" w:sz="4" w:space="0"/>
              <w:right w:val="single" w:color="auto" w:sz="4" w:space="0"/>
            </w:tcBorders>
            <w:vAlign w:val="center"/>
          </w:tcPr>
          <w:p w14:paraId="5303B0C7">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74A49D20">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4CFCE0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PG feedback pulse count (0-65535)</w:t>
            </w:r>
          </w:p>
        </w:tc>
      </w:tr>
      <w:tr w14:paraId="2B6504F5">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1DD6B1CD">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FB8EC0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0x0F</w:t>
            </w:r>
          </w:p>
        </w:tc>
        <w:tc>
          <w:tcPr>
            <w:tcW w:w="440" w:type="dxa"/>
            <w:vMerge w:val="continue"/>
            <w:tcBorders>
              <w:top w:val="nil"/>
              <w:left w:val="single" w:color="auto" w:sz="4" w:space="0"/>
              <w:bottom w:val="single" w:color="auto" w:sz="4" w:space="0"/>
              <w:right w:val="single" w:color="auto" w:sz="4" w:space="0"/>
            </w:tcBorders>
            <w:vAlign w:val="center"/>
          </w:tcPr>
          <w:p w14:paraId="3FE64622">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617F7371">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052CD7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PG2 pulse command count (0-65535)</w:t>
            </w:r>
          </w:p>
        </w:tc>
      </w:tr>
      <w:tr w14:paraId="3DB7D656">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31F0B99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7F04F3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0x10</w:t>
            </w:r>
          </w:p>
        </w:tc>
        <w:tc>
          <w:tcPr>
            <w:tcW w:w="440" w:type="dxa"/>
            <w:vMerge w:val="continue"/>
            <w:tcBorders>
              <w:top w:val="nil"/>
              <w:left w:val="single" w:color="auto" w:sz="4" w:space="0"/>
              <w:bottom w:val="single" w:color="auto" w:sz="4" w:space="0"/>
              <w:right w:val="single" w:color="auto" w:sz="4" w:space="0"/>
            </w:tcBorders>
            <w:vAlign w:val="center"/>
          </w:tcPr>
          <w:p w14:paraId="2D003859">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48C65070">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67B89A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power (0.001kwh)</w:t>
            </w:r>
          </w:p>
        </w:tc>
      </w:tr>
      <w:tr w14:paraId="67C07AD0">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5D9D2AA6">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2CB0F1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0x11</w:t>
            </w:r>
          </w:p>
        </w:tc>
        <w:tc>
          <w:tcPr>
            <w:tcW w:w="440" w:type="dxa"/>
            <w:vMerge w:val="continue"/>
            <w:tcBorders>
              <w:top w:val="nil"/>
              <w:left w:val="single" w:color="auto" w:sz="4" w:space="0"/>
              <w:bottom w:val="single" w:color="auto" w:sz="4" w:space="0"/>
              <w:right w:val="single" w:color="auto" w:sz="4" w:space="0"/>
            </w:tcBorders>
            <w:vAlign w:val="center"/>
          </w:tcPr>
          <w:p w14:paraId="2D0B4AEE">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744E49AF">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FECF67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Parameter group number</w:t>
            </w:r>
          </w:p>
        </w:tc>
      </w:tr>
      <w:tr w14:paraId="697497E3">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auto" w:sz="4" w:space="0"/>
              <w:right w:val="single" w:color="auto" w:sz="4" w:space="0"/>
            </w:tcBorders>
            <w:vAlign w:val="center"/>
          </w:tcPr>
          <w:p w14:paraId="53BA9FEB">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AA69F2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0x13</w:t>
            </w:r>
          </w:p>
        </w:tc>
        <w:tc>
          <w:tcPr>
            <w:tcW w:w="440" w:type="dxa"/>
            <w:vMerge w:val="continue"/>
            <w:tcBorders>
              <w:top w:val="nil"/>
              <w:left w:val="single" w:color="auto" w:sz="4" w:space="0"/>
              <w:bottom w:val="single" w:color="auto" w:sz="4" w:space="0"/>
              <w:right w:val="single" w:color="auto" w:sz="4" w:space="0"/>
            </w:tcBorders>
            <w:vAlign w:val="center"/>
          </w:tcPr>
          <w:p w14:paraId="6C1CF1A2">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0E1AFCE1">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BE30E4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Firmware Version (highword)</w:t>
            </w:r>
          </w:p>
        </w:tc>
      </w:tr>
      <w:tr w14:paraId="34409946">
        <w:tblPrEx>
          <w:tblCellMar>
            <w:top w:w="0" w:type="dxa"/>
            <w:left w:w="108" w:type="dxa"/>
            <w:bottom w:w="0" w:type="dxa"/>
            <w:right w:w="108" w:type="dxa"/>
          </w:tblCellMar>
        </w:tblPrEx>
        <w:trPr>
          <w:cantSplit/>
          <w:trHeight w:val="405" w:hRule="atLeast"/>
        </w:trPr>
        <w:tc>
          <w:tcPr>
            <w:tcW w:w="1280" w:type="dxa"/>
            <w:vMerge w:val="continue"/>
            <w:tcBorders>
              <w:top w:val="nil"/>
              <w:left w:val="single" w:color="auto" w:sz="4" w:space="0"/>
              <w:bottom w:val="single" w:color="auto" w:sz="4" w:space="0"/>
              <w:right w:val="single" w:color="auto" w:sz="4" w:space="0"/>
            </w:tcBorders>
            <w:vAlign w:val="center"/>
          </w:tcPr>
          <w:p w14:paraId="4C5A4B4B">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4D17869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0x14</w:t>
            </w:r>
          </w:p>
        </w:tc>
        <w:tc>
          <w:tcPr>
            <w:tcW w:w="440" w:type="dxa"/>
            <w:vMerge w:val="continue"/>
            <w:tcBorders>
              <w:top w:val="nil"/>
              <w:left w:val="single" w:color="auto" w:sz="4" w:space="0"/>
              <w:bottom w:val="single" w:color="auto" w:sz="4" w:space="0"/>
              <w:right w:val="single" w:color="auto" w:sz="4" w:space="0"/>
            </w:tcBorders>
            <w:vAlign w:val="center"/>
          </w:tcPr>
          <w:p w14:paraId="28953234">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auto" w:sz="4" w:space="0"/>
              <w:right w:val="single" w:color="auto" w:sz="4" w:space="0"/>
            </w:tcBorders>
            <w:vAlign w:val="center"/>
          </w:tcPr>
          <w:p w14:paraId="28321F74">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vAlign w:val="bottom"/>
          </w:tcPr>
          <w:p w14:paraId="23B77F0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Hbyte: Startup Screen Selection F7-20</w:t>
            </w:r>
            <w:r>
              <w:rPr>
                <w:rFonts w:hint="default" w:ascii="Times New Roman" w:hAnsi="Times New Roman" w:eastAsia="宋体" w:cs="Times New Roman"/>
                <w:snapToGrid/>
                <w:sz w:val="14"/>
                <w:szCs w:val="14"/>
              </w:rPr>
              <w:br w:type="textWrapping"/>
            </w:r>
            <w:r>
              <w:rPr>
                <w:rFonts w:hint="default" w:ascii="Times New Roman" w:hAnsi="Times New Roman" w:eastAsia="宋体" w:cs="Times New Roman"/>
                <w:snapToGrid/>
                <w:sz w:val="14"/>
                <w:szCs w:val="14"/>
              </w:rPr>
              <w:t>Lbyte: Multi-function Display Selection F7-21</w:t>
            </w:r>
          </w:p>
        </w:tc>
      </w:tr>
      <w:tr w14:paraId="23C5AF8B">
        <w:tblPrEx>
          <w:tblCellMar>
            <w:top w:w="0" w:type="dxa"/>
            <w:left w:w="108" w:type="dxa"/>
            <w:bottom w:w="0" w:type="dxa"/>
            <w:right w:w="108" w:type="dxa"/>
          </w:tblCellMar>
        </w:tblPrEx>
        <w:trPr>
          <w:cantSplit/>
          <w:trHeight w:val="405" w:hRule="atLeast"/>
        </w:trPr>
        <w:tc>
          <w:tcPr>
            <w:tcW w:w="1280" w:type="dxa"/>
            <w:vMerge w:val="restart"/>
            <w:tcBorders>
              <w:top w:val="nil"/>
              <w:left w:val="single" w:color="auto" w:sz="4" w:space="0"/>
              <w:bottom w:val="single" w:color="000000" w:sz="4" w:space="0"/>
              <w:right w:val="single" w:color="auto" w:sz="4" w:space="0"/>
            </w:tcBorders>
            <w:shd w:val="clear" w:color="auto" w:fill="auto"/>
            <w:noWrap/>
            <w:vAlign w:val="center"/>
          </w:tcPr>
          <w:p w14:paraId="757E0F6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0x2022</w:t>
            </w:r>
          </w:p>
        </w:tc>
        <w:tc>
          <w:tcPr>
            <w:tcW w:w="1080" w:type="dxa"/>
            <w:tcBorders>
              <w:top w:val="nil"/>
              <w:left w:val="nil"/>
              <w:bottom w:val="single" w:color="auto" w:sz="4" w:space="0"/>
              <w:right w:val="single" w:color="auto" w:sz="4" w:space="0"/>
            </w:tcBorders>
            <w:shd w:val="clear" w:color="auto" w:fill="auto"/>
            <w:noWrap/>
            <w:vAlign w:val="bottom"/>
          </w:tcPr>
          <w:p w14:paraId="415C8D0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0x01</w:t>
            </w:r>
          </w:p>
        </w:tc>
        <w:tc>
          <w:tcPr>
            <w:tcW w:w="440" w:type="dxa"/>
            <w:vMerge w:val="restart"/>
            <w:tcBorders>
              <w:top w:val="nil"/>
              <w:left w:val="single" w:color="auto" w:sz="4" w:space="0"/>
              <w:bottom w:val="single" w:color="000000" w:sz="4" w:space="0"/>
              <w:right w:val="single" w:color="auto" w:sz="4" w:space="0"/>
            </w:tcBorders>
            <w:shd w:val="clear" w:color="auto" w:fill="auto"/>
            <w:noWrap/>
            <w:vAlign w:val="center"/>
          </w:tcPr>
          <w:p w14:paraId="5EC3EE5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restart"/>
            <w:tcBorders>
              <w:top w:val="nil"/>
              <w:left w:val="single" w:color="auto" w:sz="4" w:space="0"/>
              <w:bottom w:val="single" w:color="000000" w:sz="4" w:space="0"/>
              <w:right w:val="single" w:color="auto" w:sz="4" w:space="0"/>
            </w:tcBorders>
            <w:shd w:val="clear" w:color="auto" w:fill="auto"/>
            <w:noWrap/>
            <w:vAlign w:val="center"/>
          </w:tcPr>
          <w:p w14:paraId="117BD1F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vAlign w:val="bottom"/>
          </w:tcPr>
          <w:p w14:paraId="0FAC8B8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Current (0.01A), when current exceeds 655.36A, decimal place automatically switches to 1</w:t>
            </w:r>
          </w:p>
        </w:tc>
      </w:tr>
      <w:tr w14:paraId="6875EDE5">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BB4E98C">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26CFB5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0x02</w:t>
            </w:r>
          </w:p>
        </w:tc>
        <w:tc>
          <w:tcPr>
            <w:tcW w:w="440" w:type="dxa"/>
            <w:vMerge w:val="continue"/>
            <w:tcBorders>
              <w:top w:val="nil"/>
              <w:left w:val="single" w:color="auto" w:sz="4" w:space="0"/>
              <w:bottom w:val="single" w:color="000000" w:sz="4" w:space="0"/>
              <w:right w:val="single" w:color="auto" w:sz="4" w:space="0"/>
            </w:tcBorders>
            <w:vAlign w:val="center"/>
          </w:tcPr>
          <w:p w14:paraId="5CEB862B">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6D283F06">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ECE506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Display count value</w:t>
            </w:r>
          </w:p>
        </w:tc>
      </w:tr>
      <w:tr w14:paraId="4C545455">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2DAEEDB">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78C60A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0x03</w:t>
            </w:r>
          </w:p>
        </w:tc>
        <w:tc>
          <w:tcPr>
            <w:tcW w:w="440" w:type="dxa"/>
            <w:vMerge w:val="continue"/>
            <w:tcBorders>
              <w:top w:val="nil"/>
              <w:left w:val="single" w:color="auto" w:sz="4" w:space="0"/>
              <w:bottom w:val="single" w:color="000000" w:sz="4" w:space="0"/>
              <w:right w:val="single" w:color="auto" w:sz="4" w:space="0"/>
            </w:tcBorders>
            <w:vAlign w:val="center"/>
          </w:tcPr>
          <w:p w14:paraId="7483ADE2">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573EF475">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F76345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Frequency (0.01Hz)</w:t>
            </w:r>
          </w:p>
        </w:tc>
      </w:tr>
      <w:tr w14:paraId="1E20EB4E">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8BD94AD">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4A532E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0x04</w:t>
            </w:r>
          </w:p>
        </w:tc>
        <w:tc>
          <w:tcPr>
            <w:tcW w:w="440" w:type="dxa"/>
            <w:vMerge w:val="continue"/>
            <w:tcBorders>
              <w:top w:val="nil"/>
              <w:left w:val="single" w:color="auto" w:sz="4" w:space="0"/>
              <w:bottom w:val="single" w:color="000000" w:sz="4" w:space="0"/>
              <w:right w:val="single" w:color="auto" w:sz="4" w:space="0"/>
            </w:tcBorders>
            <w:vAlign w:val="center"/>
          </w:tcPr>
          <w:p w14:paraId="2F29BB77">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4A2A9947">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00FA1A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DC Bus Voltage (0.1V)</w:t>
            </w:r>
          </w:p>
        </w:tc>
      </w:tr>
      <w:tr w14:paraId="5CF31CCC">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64465CE3">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377995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0x05</w:t>
            </w:r>
          </w:p>
        </w:tc>
        <w:tc>
          <w:tcPr>
            <w:tcW w:w="440" w:type="dxa"/>
            <w:vMerge w:val="continue"/>
            <w:tcBorders>
              <w:top w:val="nil"/>
              <w:left w:val="single" w:color="auto" w:sz="4" w:space="0"/>
              <w:bottom w:val="single" w:color="000000" w:sz="4" w:space="0"/>
              <w:right w:val="single" w:color="auto" w:sz="4" w:space="0"/>
            </w:tcBorders>
            <w:vAlign w:val="center"/>
          </w:tcPr>
          <w:p w14:paraId="13FE876E">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33360CA">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C064C8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Voltage (0.1V)</w:t>
            </w:r>
          </w:p>
        </w:tc>
      </w:tr>
      <w:tr w14:paraId="5E74917A">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8011EFA">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60FA4C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0x06</w:t>
            </w:r>
          </w:p>
        </w:tc>
        <w:tc>
          <w:tcPr>
            <w:tcW w:w="440" w:type="dxa"/>
            <w:vMerge w:val="continue"/>
            <w:tcBorders>
              <w:top w:val="nil"/>
              <w:left w:val="single" w:color="auto" w:sz="4" w:space="0"/>
              <w:bottom w:val="single" w:color="000000" w:sz="4" w:space="0"/>
              <w:right w:val="single" w:color="auto" w:sz="4" w:space="0"/>
            </w:tcBorders>
            <w:vAlign w:val="center"/>
          </w:tcPr>
          <w:p w14:paraId="509908A0">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BF2CD6D">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488E28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power factor angle (0.1 degrees)</w:t>
            </w:r>
          </w:p>
        </w:tc>
      </w:tr>
      <w:tr w14:paraId="33745694">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3EF8B4C2">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2ACF43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0x07</w:t>
            </w:r>
          </w:p>
        </w:tc>
        <w:tc>
          <w:tcPr>
            <w:tcW w:w="440" w:type="dxa"/>
            <w:vMerge w:val="continue"/>
            <w:tcBorders>
              <w:top w:val="nil"/>
              <w:left w:val="single" w:color="auto" w:sz="4" w:space="0"/>
              <w:bottom w:val="single" w:color="000000" w:sz="4" w:space="0"/>
              <w:right w:val="single" w:color="auto" w:sz="4" w:space="0"/>
            </w:tcBorders>
            <w:vAlign w:val="center"/>
          </w:tcPr>
          <w:p w14:paraId="2585C848">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21FD4F9C">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830A4A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Three-phase Output Power (kW)</w:t>
            </w:r>
          </w:p>
        </w:tc>
      </w:tr>
      <w:tr w14:paraId="077516D6">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07E5C6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47808C1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0x08</w:t>
            </w:r>
          </w:p>
        </w:tc>
        <w:tc>
          <w:tcPr>
            <w:tcW w:w="440" w:type="dxa"/>
            <w:vMerge w:val="continue"/>
            <w:tcBorders>
              <w:top w:val="nil"/>
              <w:left w:val="single" w:color="auto" w:sz="4" w:space="0"/>
              <w:bottom w:val="single" w:color="000000" w:sz="4" w:space="0"/>
              <w:right w:val="single" w:color="auto" w:sz="4" w:space="0"/>
            </w:tcBorders>
            <w:vAlign w:val="center"/>
          </w:tcPr>
          <w:p w14:paraId="19465C3A">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70C70067">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0545D2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Actual motor speed (rpm)</w:t>
            </w:r>
          </w:p>
        </w:tc>
      </w:tr>
      <w:tr w14:paraId="639D1254">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9B5D69A">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076478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0x09</w:t>
            </w:r>
          </w:p>
        </w:tc>
        <w:tc>
          <w:tcPr>
            <w:tcW w:w="440" w:type="dxa"/>
            <w:vMerge w:val="continue"/>
            <w:tcBorders>
              <w:top w:val="nil"/>
              <w:left w:val="single" w:color="auto" w:sz="4" w:space="0"/>
              <w:bottom w:val="single" w:color="000000" w:sz="4" w:space="0"/>
              <w:right w:val="single" w:color="auto" w:sz="4" w:space="0"/>
            </w:tcBorders>
            <w:vAlign w:val="center"/>
          </w:tcPr>
          <w:p w14:paraId="615D2FE4">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7658B9C8">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E1D934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Output torque (0.1%)</w:t>
            </w:r>
          </w:p>
        </w:tc>
      </w:tr>
      <w:tr w14:paraId="1C7F0628">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718DA9F">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90B107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0x0A</w:t>
            </w:r>
          </w:p>
        </w:tc>
        <w:tc>
          <w:tcPr>
            <w:tcW w:w="440" w:type="dxa"/>
            <w:vMerge w:val="continue"/>
            <w:tcBorders>
              <w:top w:val="nil"/>
              <w:left w:val="single" w:color="auto" w:sz="4" w:space="0"/>
              <w:bottom w:val="single" w:color="000000" w:sz="4" w:space="0"/>
              <w:right w:val="single" w:color="auto" w:sz="4" w:space="0"/>
            </w:tcBorders>
            <w:vAlign w:val="center"/>
          </w:tcPr>
          <w:p w14:paraId="46A10004">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6B63EBDB">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3D71691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PG feedback pulse count (0-65535)</w:t>
            </w:r>
          </w:p>
        </w:tc>
      </w:tr>
      <w:tr w14:paraId="750874C0">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381CA15">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B35204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0x0B</w:t>
            </w:r>
          </w:p>
        </w:tc>
        <w:tc>
          <w:tcPr>
            <w:tcW w:w="440" w:type="dxa"/>
            <w:vMerge w:val="continue"/>
            <w:tcBorders>
              <w:top w:val="nil"/>
              <w:left w:val="single" w:color="auto" w:sz="4" w:space="0"/>
              <w:bottom w:val="single" w:color="000000" w:sz="4" w:space="0"/>
              <w:right w:val="single" w:color="auto" w:sz="4" w:space="0"/>
            </w:tcBorders>
            <w:vAlign w:val="center"/>
          </w:tcPr>
          <w:p w14:paraId="556EA9FB">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1310EBED">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39E5C8B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After PID Function Activation, Display PID Feedback Value (0.01%)</w:t>
            </w:r>
          </w:p>
        </w:tc>
      </w:tr>
      <w:tr w14:paraId="55666398">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84E3183">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A7FA0D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0x0C</w:t>
            </w:r>
          </w:p>
        </w:tc>
        <w:tc>
          <w:tcPr>
            <w:tcW w:w="440" w:type="dxa"/>
            <w:vMerge w:val="continue"/>
            <w:tcBorders>
              <w:top w:val="nil"/>
              <w:left w:val="single" w:color="auto" w:sz="4" w:space="0"/>
              <w:bottom w:val="single" w:color="000000" w:sz="4" w:space="0"/>
              <w:right w:val="single" w:color="auto" w:sz="4" w:space="0"/>
            </w:tcBorders>
            <w:vAlign w:val="center"/>
          </w:tcPr>
          <w:p w14:paraId="6063B1F5">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6807B837">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1C889B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AI1 Terminal Input Value (0-100%)</w:t>
            </w:r>
          </w:p>
        </w:tc>
      </w:tr>
      <w:tr w14:paraId="14C477E5">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DA7DFA7">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F789C7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0x0D</w:t>
            </w:r>
          </w:p>
        </w:tc>
        <w:tc>
          <w:tcPr>
            <w:tcW w:w="440" w:type="dxa"/>
            <w:vMerge w:val="continue"/>
            <w:tcBorders>
              <w:top w:val="nil"/>
              <w:left w:val="single" w:color="auto" w:sz="4" w:space="0"/>
              <w:bottom w:val="single" w:color="000000" w:sz="4" w:space="0"/>
              <w:right w:val="single" w:color="auto" w:sz="4" w:space="0"/>
            </w:tcBorders>
            <w:vAlign w:val="center"/>
          </w:tcPr>
          <w:p w14:paraId="57FE71B1">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FB74C15">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E903B4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AI2 Terminal Input Value (0-100%)</w:t>
            </w:r>
          </w:p>
        </w:tc>
      </w:tr>
      <w:tr w14:paraId="4C365FBB">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76939897">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A52624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0x0E</w:t>
            </w:r>
          </w:p>
        </w:tc>
        <w:tc>
          <w:tcPr>
            <w:tcW w:w="440" w:type="dxa"/>
            <w:vMerge w:val="continue"/>
            <w:tcBorders>
              <w:top w:val="nil"/>
              <w:left w:val="single" w:color="auto" w:sz="4" w:space="0"/>
              <w:bottom w:val="single" w:color="000000" w:sz="4" w:space="0"/>
              <w:right w:val="single" w:color="auto" w:sz="4" w:space="0"/>
            </w:tcBorders>
            <w:vAlign w:val="center"/>
          </w:tcPr>
          <w:p w14:paraId="1B2C99CA">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29912DC8">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F874F2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AI3 Terminal Input Value (0-100%)</w:t>
            </w:r>
          </w:p>
        </w:tc>
      </w:tr>
      <w:tr w14:paraId="6D412C7C">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68815AF7">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5EF00B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0x0F</w:t>
            </w:r>
          </w:p>
        </w:tc>
        <w:tc>
          <w:tcPr>
            <w:tcW w:w="440" w:type="dxa"/>
            <w:vMerge w:val="continue"/>
            <w:tcBorders>
              <w:top w:val="nil"/>
              <w:left w:val="single" w:color="auto" w:sz="4" w:space="0"/>
              <w:bottom w:val="single" w:color="000000" w:sz="4" w:space="0"/>
              <w:right w:val="single" w:color="auto" w:sz="4" w:space="0"/>
            </w:tcBorders>
            <w:vAlign w:val="center"/>
          </w:tcPr>
          <w:p w14:paraId="40864840">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51A0AF8A">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8AF00E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Power Module IGBT Temperature (0.1℃)</w:t>
            </w:r>
          </w:p>
        </w:tc>
      </w:tr>
      <w:tr w14:paraId="12803ADF">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01BB62C">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4C07F24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0x11</w:t>
            </w:r>
          </w:p>
        </w:tc>
        <w:tc>
          <w:tcPr>
            <w:tcW w:w="440" w:type="dxa"/>
            <w:vMerge w:val="continue"/>
            <w:tcBorders>
              <w:top w:val="nil"/>
              <w:left w:val="single" w:color="auto" w:sz="4" w:space="0"/>
              <w:bottom w:val="single" w:color="000000" w:sz="4" w:space="0"/>
              <w:right w:val="single" w:color="auto" w:sz="4" w:space="0"/>
            </w:tcBorders>
            <w:vAlign w:val="center"/>
          </w:tcPr>
          <w:p w14:paraId="40B0D1D5">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10A0FE5">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EECE484">
            <w:pPr>
              <w:spacing w:before="0" w:beforeLines="0"/>
              <w:jc w:val="center"/>
              <w:rPr>
                <w:rFonts w:hint="default" w:ascii="Times New Roman" w:hAnsi="Times New Roman" w:eastAsia="宋体" w:cs="Times New Roman"/>
                <w:snapToGrid/>
                <w:color w:val="666666"/>
                <w:sz w:val="14"/>
                <w:szCs w:val="14"/>
              </w:rPr>
            </w:pPr>
            <w:r>
              <w:rPr>
                <w:rFonts w:hint="default" w:ascii="Times New Roman" w:hAnsi="Times New Roman" w:eastAsia="宋体" w:cs="Times New Roman"/>
                <w:snapToGrid/>
                <w:color w:val="auto"/>
                <w:sz w:val="14"/>
                <w:szCs w:val="14"/>
              </w:rPr>
              <w:t>Digital Terminal Input Mode Selection (F5—15)</w:t>
            </w:r>
          </w:p>
        </w:tc>
      </w:tr>
      <w:tr w14:paraId="6C5B589A">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422E9E6">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8E095D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0x12</w:t>
            </w:r>
          </w:p>
        </w:tc>
        <w:tc>
          <w:tcPr>
            <w:tcW w:w="440" w:type="dxa"/>
            <w:vMerge w:val="continue"/>
            <w:tcBorders>
              <w:top w:val="nil"/>
              <w:left w:val="single" w:color="auto" w:sz="4" w:space="0"/>
              <w:bottom w:val="single" w:color="000000" w:sz="4" w:space="0"/>
              <w:right w:val="single" w:color="auto" w:sz="4" w:space="0"/>
            </w:tcBorders>
            <w:vAlign w:val="center"/>
          </w:tcPr>
          <w:p w14:paraId="373EF94C">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7E401637">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30926A29">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Digital Terminal Output Mode Direction (F6—04)</w:t>
            </w:r>
          </w:p>
        </w:tc>
      </w:tr>
      <w:tr w14:paraId="04EBEADD">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3345A21E">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DAD929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0x13</w:t>
            </w:r>
          </w:p>
        </w:tc>
        <w:tc>
          <w:tcPr>
            <w:tcW w:w="440" w:type="dxa"/>
            <w:vMerge w:val="continue"/>
            <w:tcBorders>
              <w:top w:val="nil"/>
              <w:left w:val="single" w:color="auto" w:sz="4" w:space="0"/>
              <w:bottom w:val="single" w:color="000000" w:sz="4" w:space="0"/>
              <w:right w:val="single" w:color="auto" w:sz="4" w:space="0"/>
            </w:tcBorders>
            <w:vAlign w:val="center"/>
          </w:tcPr>
          <w:p w14:paraId="28A31755">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1642C0BB">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2BD9E234">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Current multi-speed command segment</w:t>
            </w:r>
          </w:p>
        </w:tc>
      </w:tr>
      <w:tr w14:paraId="140CA325">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538FF154">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C34E9D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0x14</w:t>
            </w:r>
          </w:p>
        </w:tc>
        <w:tc>
          <w:tcPr>
            <w:tcW w:w="440" w:type="dxa"/>
            <w:vMerge w:val="continue"/>
            <w:tcBorders>
              <w:top w:val="nil"/>
              <w:left w:val="single" w:color="auto" w:sz="4" w:space="0"/>
              <w:bottom w:val="single" w:color="000000" w:sz="4" w:space="0"/>
              <w:right w:val="single" w:color="auto" w:sz="4" w:space="0"/>
            </w:tcBorders>
            <w:vAlign w:val="center"/>
          </w:tcPr>
          <w:p w14:paraId="3CC8CC64">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40A248B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E9CFF11">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Digital Terminal Input Status (1: on)</w:t>
            </w:r>
          </w:p>
        </w:tc>
      </w:tr>
      <w:tr w14:paraId="73862126">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2C6EC19">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E23A6C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0x15</w:t>
            </w:r>
          </w:p>
        </w:tc>
        <w:tc>
          <w:tcPr>
            <w:tcW w:w="440" w:type="dxa"/>
            <w:vMerge w:val="continue"/>
            <w:tcBorders>
              <w:top w:val="nil"/>
              <w:left w:val="single" w:color="auto" w:sz="4" w:space="0"/>
              <w:bottom w:val="single" w:color="000000" w:sz="4" w:space="0"/>
              <w:right w:val="single" w:color="auto" w:sz="4" w:space="0"/>
            </w:tcBorders>
            <w:vAlign w:val="center"/>
          </w:tcPr>
          <w:p w14:paraId="53374B30">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419A1EE7">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2146168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Digital Terminal Output Status (1: on)</w:t>
            </w:r>
          </w:p>
        </w:tc>
      </w:tr>
      <w:tr w14:paraId="1E843E3C">
        <w:tblPrEx>
          <w:tblCellMar>
            <w:top w:w="0" w:type="dxa"/>
            <w:left w:w="108" w:type="dxa"/>
            <w:bottom w:w="0" w:type="dxa"/>
            <w:right w:w="108" w:type="dxa"/>
          </w:tblCellMar>
        </w:tblPrEx>
        <w:trPr>
          <w:cantSplit/>
          <w:trHeight w:val="405" w:hRule="atLeast"/>
        </w:trPr>
        <w:tc>
          <w:tcPr>
            <w:tcW w:w="1280" w:type="dxa"/>
            <w:vMerge w:val="continue"/>
            <w:tcBorders>
              <w:top w:val="nil"/>
              <w:left w:val="single" w:color="auto" w:sz="4" w:space="0"/>
              <w:bottom w:val="single" w:color="000000" w:sz="4" w:space="0"/>
              <w:right w:val="single" w:color="auto" w:sz="4" w:space="0"/>
            </w:tcBorders>
            <w:vAlign w:val="center"/>
          </w:tcPr>
          <w:p w14:paraId="6B0AFE19">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488531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0x16</w:t>
            </w:r>
          </w:p>
        </w:tc>
        <w:tc>
          <w:tcPr>
            <w:tcW w:w="440" w:type="dxa"/>
            <w:vMerge w:val="continue"/>
            <w:tcBorders>
              <w:top w:val="nil"/>
              <w:left w:val="single" w:color="auto" w:sz="4" w:space="0"/>
              <w:bottom w:val="single" w:color="000000" w:sz="4" w:space="0"/>
              <w:right w:val="single" w:color="auto" w:sz="4" w:space="0"/>
            </w:tcBorders>
            <w:vAlign w:val="center"/>
          </w:tcPr>
          <w:p w14:paraId="5F020269">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476A7A4B">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vAlign w:val="bottom"/>
          </w:tcPr>
          <w:p w14:paraId="16FA6D0A">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Motor Rotation Count (0—65535), Count Reset on Direction Change or Stop</w:t>
            </w:r>
          </w:p>
        </w:tc>
      </w:tr>
      <w:tr w14:paraId="297BB4BB">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69B3AC72">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18B5B9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0x17</w:t>
            </w:r>
          </w:p>
        </w:tc>
        <w:tc>
          <w:tcPr>
            <w:tcW w:w="440" w:type="dxa"/>
            <w:vMerge w:val="continue"/>
            <w:tcBorders>
              <w:top w:val="nil"/>
              <w:left w:val="single" w:color="auto" w:sz="4" w:space="0"/>
              <w:bottom w:val="single" w:color="000000" w:sz="4" w:space="0"/>
              <w:right w:val="single" w:color="auto" w:sz="4" w:space="0"/>
            </w:tcBorders>
            <w:vAlign w:val="center"/>
          </w:tcPr>
          <w:p w14:paraId="64B6D92D">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3E6ABDA4">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E6E60E6">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Pulse Input Frequency (PG2.0.01Hz)</w:t>
            </w:r>
          </w:p>
        </w:tc>
      </w:tr>
      <w:tr w14:paraId="5AEC6CEF">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0F8B3B6">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C74F8F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0x18</w:t>
            </w:r>
          </w:p>
        </w:tc>
        <w:tc>
          <w:tcPr>
            <w:tcW w:w="440" w:type="dxa"/>
            <w:vMerge w:val="continue"/>
            <w:tcBorders>
              <w:top w:val="nil"/>
              <w:left w:val="single" w:color="auto" w:sz="4" w:space="0"/>
              <w:bottom w:val="single" w:color="000000" w:sz="4" w:space="0"/>
              <w:right w:val="single" w:color="auto" w:sz="4" w:space="0"/>
            </w:tcBorders>
            <w:vAlign w:val="center"/>
          </w:tcPr>
          <w:p w14:paraId="73515816">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B46451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8C5CA5E">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Pulse Input Position (PG2, 0—65535)</w:t>
            </w:r>
          </w:p>
        </w:tc>
      </w:tr>
      <w:tr w14:paraId="08B133D6">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5A9DB79">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3B5475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0x1A</w:t>
            </w:r>
          </w:p>
        </w:tc>
        <w:tc>
          <w:tcPr>
            <w:tcW w:w="440" w:type="dxa"/>
            <w:vMerge w:val="continue"/>
            <w:tcBorders>
              <w:top w:val="nil"/>
              <w:left w:val="single" w:color="auto" w:sz="4" w:space="0"/>
              <w:bottom w:val="single" w:color="000000" w:sz="4" w:space="0"/>
              <w:right w:val="single" w:color="auto" w:sz="4" w:space="0"/>
            </w:tcBorders>
            <w:vAlign w:val="center"/>
          </w:tcPr>
          <w:p w14:paraId="4775E064">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81FD23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2185EC2">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Overload Count (0.00-100.00%)</w:t>
            </w:r>
          </w:p>
        </w:tc>
      </w:tr>
      <w:tr w14:paraId="782B4169">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6206C43F">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0D5B37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0x1B</w:t>
            </w:r>
          </w:p>
        </w:tc>
        <w:tc>
          <w:tcPr>
            <w:tcW w:w="440" w:type="dxa"/>
            <w:vMerge w:val="continue"/>
            <w:tcBorders>
              <w:top w:val="nil"/>
              <w:left w:val="single" w:color="auto" w:sz="4" w:space="0"/>
              <w:bottom w:val="single" w:color="000000" w:sz="4" w:space="0"/>
              <w:right w:val="single" w:color="auto" w:sz="4" w:space="0"/>
            </w:tcBorders>
            <w:vAlign w:val="center"/>
          </w:tcPr>
          <w:p w14:paraId="0631582B">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133FD348">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DCD916F">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GFF Percentage Value (0.01%)</w:t>
            </w:r>
          </w:p>
        </w:tc>
      </w:tr>
      <w:tr w14:paraId="03609A54">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78B8F23B">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2BCB80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0x1C</w:t>
            </w:r>
          </w:p>
        </w:tc>
        <w:tc>
          <w:tcPr>
            <w:tcW w:w="440" w:type="dxa"/>
            <w:vMerge w:val="continue"/>
            <w:tcBorders>
              <w:top w:val="nil"/>
              <w:left w:val="single" w:color="auto" w:sz="4" w:space="0"/>
              <w:bottom w:val="single" w:color="000000" w:sz="4" w:space="0"/>
              <w:right w:val="single" w:color="auto" w:sz="4" w:space="0"/>
            </w:tcBorders>
            <w:vAlign w:val="center"/>
          </w:tcPr>
          <w:p w14:paraId="03560980">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CFD9B9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86DC1E4">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DC Bus Voltage (0.1V)</w:t>
            </w:r>
          </w:p>
        </w:tc>
      </w:tr>
      <w:tr w14:paraId="4FDF2903">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5CCFD33">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FE0FFC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0x1E</w:t>
            </w:r>
          </w:p>
        </w:tc>
        <w:tc>
          <w:tcPr>
            <w:tcW w:w="440" w:type="dxa"/>
            <w:vMerge w:val="continue"/>
            <w:tcBorders>
              <w:top w:val="nil"/>
              <w:left w:val="single" w:color="auto" w:sz="4" w:space="0"/>
              <w:bottom w:val="single" w:color="000000" w:sz="4" w:space="0"/>
              <w:right w:val="single" w:color="auto" w:sz="4" w:space="0"/>
            </w:tcBorders>
            <w:vAlign w:val="center"/>
          </w:tcPr>
          <w:p w14:paraId="3EC14BB2">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7C6632B7">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693ED44">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Synchronous Motor Pole Segment</w:t>
            </w:r>
          </w:p>
        </w:tc>
      </w:tr>
      <w:tr w14:paraId="4A1266A3">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719E475E">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AC0A10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0x1F</w:t>
            </w:r>
          </w:p>
        </w:tc>
        <w:tc>
          <w:tcPr>
            <w:tcW w:w="440" w:type="dxa"/>
            <w:vMerge w:val="continue"/>
            <w:tcBorders>
              <w:top w:val="nil"/>
              <w:left w:val="single" w:color="auto" w:sz="4" w:space="0"/>
              <w:bottom w:val="single" w:color="000000" w:sz="4" w:space="0"/>
              <w:right w:val="single" w:color="auto" w:sz="4" w:space="0"/>
            </w:tcBorders>
            <w:vAlign w:val="center"/>
          </w:tcPr>
          <w:p w14:paraId="4A6B8C38">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0EA4A430">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C61B6C4">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User Physical Quantity Output</w:t>
            </w:r>
          </w:p>
        </w:tc>
      </w:tr>
      <w:tr w14:paraId="6623A413">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5A7FDAD">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11FFF2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0x20</w:t>
            </w:r>
          </w:p>
        </w:tc>
        <w:tc>
          <w:tcPr>
            <w:tcW w:w="440" w:type="dxa"/>
            <w:vMerge w:val="continue"/>
            <w:tcBorders>
              <w:top w:val="nil"/>
              <w:left w:val="single" w:color="auto" w:sz="4" w:space="0"/>
              <w:bottom w:val="single" w:color="000000" w:sz="4" w:space="0"/>
              <w:right w:val="single" w:color="auto" w:sz="4" w:space="0"/>
            </w:tcBorders>
            <w:vAlign w:val="center"/>
          </w:tcPr>
          <w:p w14:paraId="30A4143E">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77D5C98B">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B677D11">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Actual Output Frequency Gain Coefficient (0.01)</w:t>
            </w:r>
          </w:p>
        </w:tc>
      </w:tr>
      <w:tr w14:paraId="1AEF11D5">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9893596">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4AA0F0E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0x21</w:t>
            </w:r>
          </w:p>
        </w:tc>
        <w:tc>
          <w:tcPr>
            <w:tcW w:w="440" w:type="dxa"/>
            <w:vMerge w:val="continue"/>
            <w:tcBorders>
              <w:top w:val="nil"/>
              <w:left w:val="single" w:color="auto" w:sz="4" w:space="0"/>
              <w:bottom w:val="single" w:color="000000" w:sz="4" w:space="0"/>
              <w:right w:val="single" w:color="auto" w:sz="4" w:space="0"/>
            </w:tcBorders>
            <w:vAlign w:val="center"/>
          </w:tcPr>
          <w:p w14:paraId="0E3393BE">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100B6D9A">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CC7ACA7">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Motor Rotation Count (Stop Hold, Reset Before Operation)</w:t>
            </w:r>
          </w:p>
        </w:tc>
      </w:tr>
      <w:tr w14:paraId="7E172A64">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5E3815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4109046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0x22</w:t>
            </w:r>
          </w:p>
        </w:tc>
        <w:tc>
          <w:tcPr>
            <w:tcW w:w="440" w:type="dxa"/>
            <w:vMerge w:val="continue"/>
            <w:tcBorders>
              <w:top w:val="nil"/>
              <w:left w:val="single" w:color="auto" w:sz="4" w:space="0"/>
              <w:bottom w:val="single" w:color="000000" w:sz="4" w:space="0"/>
              <w:right w:val="single" w:color="auto" w:sz="4" w:space="0"/>
            </w:tcBorders>
            <w:vAlign w:val="center"/>
          </w:tcPr>
          <w:p w14:paraId="0CF670AB">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47713FCD">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CAD0C07">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Motor Running Position (Stop Hold, Reset Before Operation)</w:t>
            </w:r>
          </w:p>
        </w:tc>
      </w:tr>
      <w:tr w14:paraId="50E0B54D">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86D9915">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446D9A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0x25</w:t>
            </w:r>
          </w:p>
        </w:tc>
        <w:tc>
          <w:tcPr>
            <w:tcW w:w="440" w:type="dxa"/>
            <w:vMerge w:val="continue"/>
            <w:tcBorders>
              <w:top w:val="nil"/>
              <w:left w:val="single" w:color="auto" w:sz="4" w:space="0"/>
              <w:bottom w:val="single" w:color="000000" w:sz="4" w:space="0"/>
              <w:right w:val="single" w:color="auto" w:sz="4" w:space="0"/>
            </w:tcBorders>
            <w:vAlign w:val="center"/>
          </w:tcPr>
          <w:p w14:paraId="70B0C6A5">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3E95332D">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21E8D11">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Inverter Carrier Frequency (kHz)</w:t>
            </w:r>
          </w:p>
        </w:tc>
      </w:tr>
      <w:tr w14:paraId="24566BEA">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5EDBE8CB">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D3FAF1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0x27</w:t>
            </w:r>
          </w:p>
        </w:tc>
        <w:tc>
          <w:tcPr>
            <w:tcW w:w="440" w:type="dxa"/>
            <w:vMerge w:val="continue"/>
            <w:tcBorders>
              <w:top w:val="nil"/>
              <w:left w:val="single" w:color="auto" w:sz="4" w:space="0"/>
              <w:bottom w:val="single" w:color="000000" w:sz="4" w:space="0"/>
              <w:right w:val="single" w:color="auto" w:sz="4" w:space="0"/>
            </w:tcBorders>
            <w:vAlign w:val="center"/>
          </w:tcPr>
          <w:p w14:paraId="04300F92">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3850CDB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3EF4E0A">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Inverter Status</w:t>
            </w:r>
          </w:p>
        </w:tc>
      </w:tr>
      <w:tr w14:paraId="65322B5B">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6CE9ED39">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2DFB0A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0x28</w:t>
            </w:r>
          </w:p>
        </w:tc>
        <w:tc>
          <w:tcPr>
            <w:tcW w:w="440" w:type="dxa"/>
            <w:vMerge w:val="continue"/>
            <w:tcBorders>
              <w:top w:val="nil"/>
              <w:left w:val="single" w:color="auto" w:sz="4" w:space="0"/>
              <w:bottom w:val="single" w:color="000000" w:sz="4" w:space="0"/>
              <w:right w:val="single" w:color="auto" w:sz="4" w:space="0"/>
            </w:tcBorders>
            <w:vAlign w:val="center"/>
          </w:tcPr>
          <w:p w14:paraId="4F4EA6E0">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2E9704A4">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0BDBADCD">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Output torque (0.1%)</w:t>
            </w:r>
          </w:p>
        </w:tc>
      </w:tr>
      <w:tr w14:paraId="7C96A379">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BC10946">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52CFCD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0x29</w:t>
            </w:r>
          </w:p>
        </w:tc>
        <w:tc>
          <w:tcPr>
            <w:tcW w:w="440" w:type="dxa"/>
            <w:vMerge w:val="continue"/>
            <w:tcBorders>
              <w:top w:val="nil"/>
              <w:left w:val="single" w:color="auto" w:sz="4" w:space="0"/>
              <w:bottom w:val="single" w:color="000000" w:sz="4" w:space="0"/>
              <w:right w:val="single" w:color="auto" w:sz="4" w:space="0"/>
            </w:tcBorders>
            <w:vAlign w:val="center"/>
          </w:tcPr>
          <w:p w14:paraId="1D886EDA">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1949A4D4">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F2888D3">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Torque Command (0.1%)</w:t>
            </w:r>
          </w:p>
        </w:tc>
      </w:tr>
      <w:tr w14:paraId="089F3AC0">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6152839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E8062D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0x2A</w:t>
            </w:r>
          </w:p>
        </w:tc>
        <w:tc>
          <w:tcPr>
            <w:tcW w:w="440" w:type="dxa"/>
            <w:vMerge w:val="continue"/>
            <w:tcBorders>
              <w:top w:val="nil"/>
              <w:left w:val="single" w:color="auto" w:sz="4" w:space="0"/>
              <w:bottom w:val="single" w:color="000000" w:sz="4" w:space="0"/>
              <w:right w:val="single" w:color="auto" w:sz="4" w:space="0"/>
            </w:tcBorders>
            <w:vAlign w:val="center"/>
          </w:tcPr>
          <w:p w14:paraId="0CA71A7D">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180956B2">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CC090F5">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Energy Display (0.1kWh)</w:t>
            </w:r>
          </w:p>
        </w:tc>
      </w:tr>
      <w:tr w14:paraId="049DD59A">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89DEBB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2CC5AC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0x2B</w:t>
            </w:r>
          </w:p>
        </w:tc>
        <w:tc>
          <w:tcPr>
            <w:tcW w:w="440" w:type="dxa"/>
            <w:vMerge w:val="continue"/>
            <w:tcBorders>
              <w:top w:val="nil"/>
              <w:left w:val="single" w:color="auto" w:sz="4" w:space="0"/>
              <w:bottom w:val="single" w:color="000000" w:sz="4" w:space="0"/>
              <w:right w:val="single" w:color="auto" w:sz="4" w:space="0"/>
            </w:tcBorders>
            <w:vAlign w:val="center"/>
          </w:tcPr>
          <w:p w14:paraId="53149A02">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2713971F">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C40360A">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PG2 Pulse Input (highword)</w:t>
            </w:r>
          </w:p>
        </w:tc>
      </w:tr>
      <w:tr w14:paraId="37E456E2">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EEF2E18">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6E72EB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0x2C</w:t>
            </w:r>
          </w:p>
        </w:tc>
        <w:tc>
          <w:tcPr>
            <w:tcW w:w="440" w:type="dxa"/>
            <w:vMerge w:val="continue"/>
            <w:tcBorders>
              <w:top w:val="nil"/>
              <w:left w:val="single" w:color="auto" w:sz="4" w:space="0"/>
              <w:bottom w:val="single" w:color="000000" w:sz="4" w:space="0"/>
              <w:right w:val="single" w:color="auto" w:sz="4" w:space="0"/>
            </w:tcBorders>
            <w:vAlign w:val="center"/>
          </w:tcPr>
          <w:p w14:paraId="0A7313B4">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3D174D91">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19491EAA">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PG2 Pulse Input (lowword)</w:t>
            </w:r>
          </w:p>
        </w:tc>
      </w:tr>
      <w:tr w14:paraId="20FEC6DB">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4D6EB61">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5A0DE6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0x2D</w:t>
            </w:r>
          </w:p>
        </w:tc>
        <w:tc>
          <w:tcPr>
            <w:tcW w:w="440" w:type="dxa"/>
            <w:vMerge w:val="continue"/>
            <w:tcBorders>
              <w:top w:val="nil"/>
              <w:left w:val="single" w:color="auto" w:sz="4" w:space="0"/>
              <w:bottom w:val="single" w:color="000000" w:sz="4" w:space="0"/>
              <w:right w:val="single" w:color="auto" w:sz="4" w:space="0"/>
            </w:tcBorders>
            <w:vAlign w:val="center"/>
          </w:tcPr>
          <w:p w14:paraId="3AAF069F">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6B26B73F">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38BF5D2B">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Actual Motor Position (highword)</w:t>
            </w:r>
          </w:p>
        </w:tc>
      </w:tr>
      <w:tr w14:paraId="7A2781A3">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3377CE33">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E1525A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0x2E</w:t>
            </w:r>
          </w:p>
        </w:tc>
        <w:tc>
          <w:tcPr>
            <w:tcW w:w="440" w:type="dxa"/>
            <w:vMerge w:val="continue"/>
            <w:tcBorders>
              <w:top w:val="nil"/>
              <w:left w:val="single" w:color="auto" w:sz="4" w:space="0"/>
              <w:bottom w:val="single" w:color="000000" w:sz="4" w:space="0"/>
              <w:right w:val="single" w:color="auto" w:sz="4" w:space="0"/>
            </w:tcBorders>
            <w:vAlign w:val="center"/>
          </w:tcPr>
          <w:p w14:paraId="1FFBA860">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26ABCC1D">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6289112">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Actual Motor Position (lowword)</w:t>
            </w:r>
          </w:p>
        </w:tc>
      </w:tr>
      <w:tr w14:paraId="3E87A9B4">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AA12747">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CBBE4E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0x2F</w:t>
            </w:r>
          </w:p>
        </w:tc>
        <w:tc>
          <w:tcPr>
            <w:tcW w:w="440" w:type="dxa"/>
            <w:vMerge w:val="continue"/>
            <w:tcBorders>
              <w:top w:val="nil"/>
              <w:left w:val="single" w:color="auto" w:sz="4" w:space="0"/>
              <w:bottom w:val="single" w:color="000000" w:sz="4" w:space="0"/>
              <w:right w:val="single" w:color="auto" w:sz="4" w:space="0"/>
            </w:tcBorders>
            <w:vAlign w:val="center"/>
          </w:tcPr>
          <w:p w14:paraId="31FC0867">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10697922">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3988B80B">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PID Reference Target (0.01%)</w:t>
            </w:r>
          </w:p>
        </w:tc>
      </w:tr>
      <w:tr w14:paraId="195D0322">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B306DC2">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060844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0x30</w:t>
            </w:r>
          </w:p>
        </w:tc>
        <w:tc>
          <w:tcPr>
            <w:tcW w:w="440" w:type="dxa"/>
            <w:vMerge w:val="continue"/>
            <w:tcBorders>
              <w:top w:val="nil"/>
              <w:left w:val="single" w:color="auto" w:sz="4" w:space="0"/>
              <w:bottom w:val="single" w:color="000000" w:sz="4" w:space="0"/>
              <w:right w:val="single" w:color="auto" w:sz="4" w:space="0"/>
            </w:tcBorders>
            <w:vAlign w:val="center"/>
          </w:tcPr>
          <w:p w14:paraId="48E5363D">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58074CEB">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CF7C600">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PID Offset (0.01%)</w:t>
            </w:r>
          </w:p>
        </w:tc>
      </w:tr>
      <w:tr w14:paraId="0878B3EE">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6D8704E">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676EAFB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0x31</w:t>
            </w:r>
          </w:p>
        </w:tc>
        <w:tc>
          <w:tcPr>
            <w:tcW w:w="440" w:type="dxa"/>
            <w:vMerge w:val="continue"/>
            <w:tcBorders>
              <w:top w:val="nil"/>
              <w:left w:val="single" w:color="auto" w:sz="4" w:space="0"/>
              <w:bottom w:val="single" w:color="000000" w:sz="4" w:space="0"/>
              <w:right w:val="single" w:color="auto" w:sz="4" w:space="0"/>
            </w:tcBorders>
            <w:vAlign w:val="center"/>
          </w:tcPr>
          <w:p w14:paraId="469A2A9C">
            <w:pPr>
              <w:spacing w:before="0" w:beforeLines="0"/>
              <w:rPr>
                <w:rFonts w:hint="default" w:ascii="Times New Roman" w:hAnsi="Times New Roman" w:eastAsia="宋体" w:cs="Times New Roman"/>
                <w:snapToGrid/>
                <w:sz w:val="14"/>
                <w:szCs w:val="14"/>
              </w:rPr>
            </w:pPr>
          </w:p>
        </w:tc>
        <w:tc>
          <w:tcPr>
            <w:tcW w:w="860" w:type="dxa"/>
            <w:vMerge w:val="continue"/>
            <w:tcBorders>
              <w:top w:val="nil"/>
              <w:left w:val="single" w:color="auto" w:sz="4" w:space="0"/>
              <w:bottom w:val="single" w:color="000000" w:sz="4" w:space="0"/>
              <w:right w:val="single" w:color="auto" w:sz="4" w:space="0"/>
            </w:tcBorders>
            <w:vAlign w:val="center"/>
          </w:tcPr>
          <w:p w14:paraId="749C392F">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41D52C5">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PID Output Frequency (0.01Hz)</w:t>
            </w:r>
          </w:p>
        </w:tc>
      </w:tr>
      <w:tr w14:paraId="78AF7C16">
        <w:tblPrEx>
          <w:tblCellMar>
            <w:top w:w="0" w:type="dxa"/>
            <w:left w:w="108" w:type="dxa"/>
            <w:bottom w:w="0" w:type="dxa"/>
            <w:right w:w="108" w:type="dxa"/>
          </w:tblCellMar>
        </w:tblPrEx>
        <w:trPr>
          <w:cantSplit/>
          <w:trHeight w:val="285" w:hRule="atLeast"/>
        </w:trPr>
        <w:tc>
          <w:tcPr>
            <w:tcW w:w="1280" w:type="dxa"/>
            <w:vMerge w:val="restart"/>
            <w:tcBorders>
              <w:top w:val="nil"/>
              <w:left w:val="single" w:color="auto" w:sz="4" w:space="0"/>
              <w:bottom w:val="single" w:color="000000" w:sz="4" w:space="0"/>
              <w:right w:val="single" w:color="auto" w:sz="4" w:space="0"/>
            </w:tcBorders>
            <w:shd w:val="clear" w:color="auto" w:fill="auto"/>
            <w:noWrap/>
            <w:vAlign w:val="center"/>
          </w:tcPr>
          <w:p w14:paraId="159F163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0x2026</w:t>
            </w:r>
          </w:p>
        </w:tc>
        <w:tc>
          <w:tcPr>
            <w:tcW w:w="1080" w:type="dxa"/>
            <w:tcBorders>
              <w:top w:val="nil"/>
              <w:left w:val="nil"/>
              <w:bottom w:val="single" w:color="auto" w:sz="4" w:space="0"/>
              <w:right w:val="single" w:color="auto" w:sz="4" w:space="0"/>
            </w:tcBorders>
            <w:shd w:val="clear" w:color="auto" w:fill="auto"/>
            <w:noWrap/>
            <w:vAlign w:val="bottom"/>
          </w:tcPr>
          <w:p w14:paraId="3E21DE6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0x01</w:t>
            </w:r>
          </w:p>
        </w:tc>
        <w:tc>
          <w:tcPr>
            <w:tcW w:w="440" w:type="dxa"/>
            <w:tcBorders>
              <w:top w:val="nil"/>
              <w:left w:val="nil"/>
              <w:bottom w:val="single" w:color="auto" w:sz="4" w:space="0"/>
              <w:right w:val="single" w:color="auto" w:sz="4" w:space="0"/>
            </w:tcBorders>
            <w:shd w:val="clear" w:color="auto" w:fill="auto"/>
            <w:noWrap/>
            <w:vAlign w:val="bottom"/>
          </w:tcPr>
          <w:p w14:paraId="2769343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tcBorders>
              <w:top w:val="nil"/>
              <w:left w:val="nil"/>
              <w:bottom w:val="single" w:color="auto" w:sz="4" w:space="0"/>
              <w:right w:val="single" w:color="auto" w:sz="4" w:space="0"/>
            </w:tcBorders>
            <w:shd w:val="clear" w:color="auto" w:fill="auto"/>
            <w:noWrap/>
            <w:vAlign w:val="bottom"/>
          </w:tcPr>
          <w:p w14:paraId="250F6FA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noWrap/>
            <w:vAlign w:val="bottom"/>
          </w:tcPr>
          <w:p w14:paraId="09134940">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DI Terminal Input Status</w:t>
            </w:r>
          </w:p>
        </w:tc>
      </w:tr>
      <w:tr w14:paraId="59F316B7">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753D2737">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14A9D6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0x02</w:t>
            </w:r>
          </w:p>
        </w:tc>
        <w:tc>
          <w:tcPr>
            <w:tcW w:w="440" w:type="dxa"/>
            <w:tcBorders>
              <w:top w:val="nil"/>
              <w:left w:val="nil"/>
              <w:bottom w:val="single" w:color="auto" w:sz="4" w:space="0"/>
              <w:right w:val="single" w:color="auto" w:sz="4" w:space="0"/>
            </w:tcBorders>
            <w:shd w:val="clear" w:color="auto" w:fill="auto"/>
            <w:noWrap/>
            <w:vAlign w:val="bottom"/>
          </w:tcPr>
          <w:p w14:paraId="61465D5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tcBorders>
              <w:top w:val="nil"/>
              <w:left w:val="nil"/>
              <w:bottom w:val="single" w:color="auto" w:sz="4" w:space="0"/>
              <w:right w:val="single" w:color="auto" w:sz="4" w:space="0"/>
            </w:tcBorders>
            <w:shd w:val="clear" w:color="auto" w:fill="auto"/>
            <w:noWrap/>
            <w:vAlign w:val="bottom"/>
          </w:tcPr>
          <w:p w14:paraId="13B3551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noWrap/>
            <w:vAlign w:val="bottom"/>
          </w:tcPr>
          <w:p w14:paraId="498F1BDA">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Extended DI Terminal Input Status</w:t>
            </w:r>
          </w:p>
        </w:tc>
      </w:tr>
      <w:tr w14:paraId="2E6270EE">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41E50BE2">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5561EA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0x03-0x40</w:t>
            </w:r>
          </w:p>
        </w:tc>
        <w:tc>
          <w:tcPr>
            <w:tcW w:w="440" w:type="dxa"/>
            <w:tcBorders>
              <w:top w:val="nil"/>
              <w:left w:val="nil"/>
              <w:bottom w:val="single" w:color="auto" w:sz="4" w:space="0"/>
              <w:right w:val="single" w:color="auto" w:sz="4" w:space="0"/>
            </w:tcBorders>
            <w:shd w:val="clear" w:color="auto" w:fill="auto"/>
            <w:noWrap/>
            <w:vAlign w:val="bottom"/>
          </w:tcPr>
          <w:p w14:paraId="6D54665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tcBorders>
              <w:top w:val="nil"/>
              <w:left w:val="nil"/>
              <w:bottom w:val="single" w:color="auto" w:sz="4" w:space="0"/>
              <w:right w:val="single" w:color="auto" w:sz="4" w:space="0"/>
            </w:tcBorders>
            <w:shd w:val="clear" w:color="auto" w:fill="auto"/>
            <w:noWrap/>
            <w:vAlign w:val="bottom"/>
          </w:tcPr>
          <w:p w14:paraId="16827B8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2740" w:type="dxa"/>
            <w:tcBorders>
              <w:top w:val="nil"/>
              <w:left w:val="nil"/>
              <w:bottom w:val="single" w:color="auto" w:sz="4" w:space="0"/>
              <w:right w:val="single" w:color="auto" w:sz="4" w:space="0"/>
            </w:tcBorders>
            <w:shd w:val="clear" w:color="auto" w:fill="auto"/>
            <w:noWrap/>
            <w:vAlign w:val="bottom"/>
          </w:tcPr>
          <w:p w14:paraId="23FFC78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r w14:paraId="7995B8A5">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11F932B">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47A06F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0x41</w:t>
            </w:r>
          </w:p>
        </w:tc>
        <w:tc>
          <w:tcPr>
            <w:tcW w:w="440" w:type="dxa"/>
            <w:tcBorders>
              <w:top w:val="nil"/>
              <w:left w:val="nil"/>
              <w:bottom w:val="single" w:color="auto" w:sz="4" w:space="0"/>
              <w:right w:val="single" w:color="auto" w:sz="4" w:space="0"/>
            </w:tcBorders>
            <w:shd w:val="clear" w:color="auto" w:fill="auto"/>
            <w:noWrap/>
            <w:vAlign w:val="bottom"/>
          </w:tcPr>
          <w:p w14:paraId="4AED185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vMerge w:val="restart"/>
            <w:tcBorders>
              <w:top w:val="nil"/>
              <w:left w:val="single" w:color="auto" w:sz="4" w:space="0"/>
              <w:bottom w:val="single" w:color="000000" w:sz="4" w:space="0"/>
              <w:right w:val="single" w:color="auto" w:sz="4" w:space="0"/>
            </w:tcBorders>
            <w:shd w:val="clear" w:color="auto" w:fill="auto"/>
            <w:noWrap/>
            <w:vAlign w:val="center"/>
          </w:tcPr>
          <w:p w14:paraId="615E452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2740" w:type="dxa"/>
            <w:tcBorders>
              <w:top w:val="nil"/>
              <w:left w:val="nil"/>
              <w:bottom w:val="single" w:color="auto" w:sz="4" w:space="0"/>
              <w:right w:val="single" w:color="auto" w:sz="4" w:space="0"/>
            </w:tcBorders>
            <w:shd w:val="clear" w:color="auto" w:fill="auto"/>
            <w:noWrap/>
            <w:vAlign w:val="bottom"/>
          </w:tcPr>
          <w:p w14:paraId="65C5AFF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DO Terminal Output Status</w:t>
            </w:r>
          </w:p>
        </w:tc>
      </w:tr>
      <w:tr w14:paraId="331B8099">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3F7F401C">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1807534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0x42-0x60</w:t>
            </w:r>
          </w:p>
        </w:tc>
        <w:tc>
          <w:tcPr>
            <w:tcW w:w="440" w:type="dxa"/>
            <w:tcBorders>
              <w:top w:val="nil"/>
              <w:left w:val="nil"/>
              <w:bottom w:val="single" w:color="auto" w:sz="4" w:space="0"/>
              <w:right w:val="single" w:color="auto" w:sz="4" w:space="0"/>
            </w:tcBorders>
            <w:shd w:val="clear" w:color="auto" w:fill="auto"/>
            <w:noWrap/>
            <w:vAlign w:val="bottom"/>
          </w:tcPr>
          <w:p w14:paraId="4B279C2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continue"/>
            <w:tcBorders>
              <w:top w:val="nil"/>
              <w:left w:val="single" w:color="auto" w:sz="4" w:space="0"/>
              <w:bottom w:val="single" w:color="000000" w:sz="4" w:space="0"/>
              <w:right w:val="single" w:color="auto" w:sz="4" w:space="0"/>
            </w:tcBorders>
            <w:vAlign w:val="center"/>
          </w:tcPr>
          <w:p w14:paraId="71A12155">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A89694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r w14:paraId="5BE53299">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2E78F44">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20C7134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0x61</w:t>
            </w:r>
          </w:p>
        </w:tc>
        <w:tc>
          <w:tcPr>
            <w:tcW w:w="440" w:type="dxa"/>
            <w:tcBorders>
              <w:top w:val="nil"/>
              <w:left w:val="nil"/>
              <w:bottom w:val="single" w:color="auto" w:sz="4" w:space="0"/>
              <w:right w:val="single" w:color="auto" w:sz="4" w:space="0"/>
            </w:tcBorders>
            <w:shd w:val="clear" w:color="auto" w:fill="auto"/>
            <w:noWrap/>
            <w:vAlign w:val="bottom"/>
          </w:tcPr>
          <w:p w14:paraId="35F06E4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continue"/>
            <w:tcBorders>
              <w:top w:val="nil"/>
              <w:left w:val="single" w:color="auto" w:sz="4" w:space="0"/>
              <w:bottom w:val="single" w:color="000000" w:sz="4" w:space="0"/>
              <w:right w:val="single" w:color="auto" w:sz="4" w:space="0"/>
            </w:tcBorders>
            <w:vAlign w:val="center"/>
          </w:tcPr>
          <w:p w14:paraId="394DA814">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2AB1075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AI1 Proportional Value</w:t>
            </w:r>
          </w:p>
        </w:tc>
      </w:tr>
      <w:tr w14:paraId="33E8F9D7">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3F94FD65">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77329CC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0x62</w:t>
            </w:r>
          </w:p>
        </w:tc>
        <w:tc>
          <w:tcPr>
            <w:tcW w:w="440" w:type="dxa"/>
            <w:tcBorders>
              <w:top w:val="nil"/>
              <w:left w:val="nil"/>
              <w:bottom w:val="single" w:color="auto" w:sz="4" w:space="0"/>
              <w:right w:val="single" w:color="auto" w:sz="4" w:space="0"/>
            </w:tcBorders>
            <w:shd w:val="clear" w:color="auto" w:fill="auto"/>
            <w:noWrap/>
            <w:vAlign w:val="bottom"/>
          </w:tcPr>
          <w:p w14:paraId="5F5F4A1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continue"/>
            <w:tcBorders>
              <w:top w:val="nil"/>
              <w:left w:val="single" w:color="auto" w:sz="4" w:space="0"/>
              <w:bottom w:val="single" w:color="000000" w:sz="4" w:space="0"/>
              <w:right w:val="single" w:color="auto" w:sz="4" w:space="0"/>
            </w:tcBorders>
            <w:vAlign w:val="center"/>
          </w:tcPr>
          <w:p w14:paraId="3965795B">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0FF6DD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AI2 Ratio Value</w:t>
            </w:r>
          </w:p>
        </w:tc>
      </w:tr>
      <w:tr w14:paraId="5243AF28">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79AF07CC">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40C435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0x63</w:t>
            </w:r>
          </w:p>
        </w:tc>
        <w:tc>
          <w:tcPr>
            <w:tcW w:w="440" w:type="dxa"/>
            <w:tcBorders>
              <w:top w:val="nil"/>
              <w:left w:val="nil"/>
              <w:bottom w:val="single" w:color="auto" w:sz="4" w:space="0"/>
              <w:right w:val="single" w:color="auto" w:sz="4" w:space="0"/>
            </w:tcBorders>
            <w:shd w:val="clear" w:color="auto" w:fill="auto"/>
            <w:noWrap/>
            <w:vAlign w:val="bottom"/>
          </w:tcPr>
          <w:p w14:paraId="76D3F51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continue"/>
            <w:tcBorders>
              <w:top w:val="nil"/>
              <w:left w:val="single" w:color="auto" w:sz="4" w:space="0"/>
              <w:bottom w:val="single" w:color="000000" w:sz="4" w:space="0"/>
              <w:right w:val="single" w:color="auto" w:sz="4" w:space="0"/>
            </w:tcBorders>
            <w:vAlign w:val="center"/>
          </w:tcPr>
          <w:p w14:paraId="41FB37B7">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1A8F2B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AI3 Ratio Value</w:t>
            </w:r>
          </w:p>
        </w:tc>
      </w:tr>
      <w:tr w14:paraId="6FE92FFE">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107EF9F">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78EC194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0x64-0x6A</w:t>
            </w:r>
          </w:p>
        </w:tc>
        <w:tc>
          <w:tcPr>
            <w:tcW w:w="440" w:type="dxa"/>
            <w:tcBorders>
              <w:top w:val="nil"/>
              <w:left w:val="nil"/>
              <w:bottom w:val="single" w:color="auto" w:sz="4" w:space="0"/>
              <w:right w:val="single" w:color="auto" w:sz="4" w:space="0"/>
            </w:tcBorders>
            <w:shd w:val="clear" w:color="auto" w:fill="auto"/>
            <w:noWrap/>
            <w:vAlign w:val="bottom"/>
          </w:tcPr>
          <w:p w14:paraId="2E0DEC5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continue"/>
            <w:tcBorders>
              <w:top w:val="nil"/>
              <w:left w:val="single" w:color="auto" w:sz="4" w:space="0"/>
              <w:bottom w:val="single" w:color="000000" w:sz="4" w:space="0"/>
              <w:right w:val="single" w:color="auto" w:sz="4" w:space="0"/>
            </w:tcBorders>
            <w:vAlign w:val="center"/>
          </w:tcPr>
          <w:p w14:paraId="31E89C63">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980545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r w14:paraId="31C87F8D">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BB46DA9">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06006C1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0x6B</w:t>
            </w:r>
          </w:p>
        </w:tc>
        <w:tc>
          <w:tcPr>
            <w:tcW w:w="440" w:type="dxa"/>
            <w:tcBorders>
              <w:top w:val="nil"/>
              <w:left w:val="nil"/>
              <w:bottom w:val="single" w:color="auto" w:sz="4" w:space="0"/>
              <w:right w:val="single" w:color="auto" w:sz="4" w:space="0"/>
            </w:tcBorders>
            <w:shd w:val="clear" w:color="auto" w:fill="auto"/>
            <w:noWrap/>
            <w:vAlign w:val="bottom"/>
          </w:tcPr>
          <w:p w14:paraId="1D1A47B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continue"/>
            <w:tcBorders>
              <w:top w:val="nil"/>
              <w:left w:val="single" w:color="auto" w:sz="4" w:space="0"/>
              <w:bottom w:val="single" w:color="000000" w:sz="4" w:space="0"/>
              <w:right w:val="single" w:color="auto" w:sz="4" w:space="0"/>
            </w:tcBorders>
            <w:vAlign w:val="center"/>
          </w:tcPr>
          <w:p w14:paraId="1720390D">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6C2A8D2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Expansion Card AI10 Input Ratio Value</w:t>
            </w:r>
          </w:p>
        </w:tc>
      </w:tr>
      <w:tr w14:paraId="6965216A">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3524B6C6">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76A9F52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0x6C</w:t>
            </w:r>
          </w:p>
        </w:tc>
        <w:tc>
          <w:tcPr>
            <w:tcW w:w="440" w:type="dxa"/>
            <w:tcBorders>
              <w:top w:val="nil"/>
              <w:left w:val="nil"/>
              <w:bottom w:val="single" w:color="auto" w:sz="4" w:space="0"/>
              <w:right w:val="single" w:color="auto" w:sz="4" w:space="0"/>
            </w:tcBorders>
            <w:shd w:val="clear" w:color="auto" w:fill="auto"/>
            <w:noWrap/>
            <w:vAlign w:val="bottom"/>
          </w:tcPr>
          <w:p w14:paraId="72EBC5C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860" w:type="dxa"/>
            <w:vMerge w:val="continue"/>
            <w:tcBorders>
              <w:top w:val="nil"/>
              <w:left w:val="single" w:color="auto" w:sz="4" w:space="0"/>
              <w:bottom w:val="single" w:color="000000" w:sz="4" w:space="0"/>
              <w:right w:val="single" w:color="auto" w:sz="4" w:space="0"/>
            </w:tcBorders>
            <w:vAlign w:val="center"/>
          </w:tcPr>
          <w:p w14:paraId="31AB3DAE">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F7A2B7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Expansion Card AI11 Input Ratio Value</w:t>
            </w:r>
          </w:p>
        </w:tc>
      </w:tr>
      <w:tr w14:paraId="316FE3DE">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2344A651">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7AA5B16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0xA1</w:t>
            </w:r>
          </w:p>
        </w:tc>
        <w:tc>
          <w:tcPr>
            <w:tcW w:w="440" w:type="dxa"/>
            <w:tcBorders>
              <w:top w:val="nil"/>
              <w:left w:val="nil"/>
              <w:bottom w:val="single" w:color="auto" w:sz="4" w:space="0"/>
              <w:right w:val="single" w:color="auto" w:sz="4" w:space="0"/>
            </w:tcBorders>
            <w:shd w:val="clear" w:color="auto" w:fill="auto"/>
            <w:noWrap/>
            <w:vAlign w:val="bottom"/>
          </w:tcPr>
          <w:p w14:paraId="646BD6E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vMerge w:val="continue"/>
            <w:tcBorders>
              <w:top w:val="nil"/>
              <w:left w:val="single" w:color="auto" w:sz="4" w:space="0"/>
              <w:bottom w:val="single" w:color="000000" w:sz="4" w:space="0"/>
              <w:right w:val="single" w:color="auto" w:sz="4" w:space="0"/>
            </w:tcBorders>
            <w:vAlign w:val="center"/>
          </w:tcPr>
          <w:p w14:paraId="752094D5">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5C93A2F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AO1 Output Ratio Value</w:t>
            </w:r>
          </w:p>
        </w:tc>
      </w:tr>
      <w:tr w14:paraId="59C546C2">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1CB8178F">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7DDD808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0xA2</w:t>
            </w:r>
          </w:p>
        </w:tc>
        <w:tc>
          <w:tcPr>
            <w:tcW w:w="440" w:type="dxa"/>
            <w:tcBorders>
              <w:top w:val="nil"/>
              <w:left w:val="nil"/>
              <w:bottom w:val="single" w:color="auto" w:sz="4" w:space="0"/>
              <w:right w:val="single" w:color="auto" w:sz="4" w:space="0"/>
            </w:tcBorders>
            <w:shd w:val="clear" w:color="auto" w:fill="auto"/>
            <w:noWrap/>
            <w:vAlign w:val="bottom"/>
          </w:tcPr>
          <w:p w14:paraId="44D446C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vMerge w:val="continue"/>
            <w:tcBorders>
              <w:top w:val="nil"/>
              <w:left w:val="single" w:color="auto" w:sz="4" w:space="0"/>
              <w:bottom w:val="single" w:color="000000" w:sz="4" w:space="0"/>
              <w:right w:val="single" w:color="auto" w:sz="4" w:space="0"/>
            </w:tcBorders>
            <w:vAlign w:val="center"/>
          </w:tcPr>
          <w:p w14:paraId="3023E953">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249402A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AO2 Output Ratio Value</w:t>
            </w:r>
          </w:p>
        </w:tc>
      </w:tr>
      <w:tr w14:paraId="5764F63F">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78E1B9B5">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02B79B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0xA3-0xAA</w:t>
            </w:r>
          </w:p>
        </w:tc>
        <w:tc>
          <w:tcPr>
            <w:tcW w:w="440" w:type="dxa"/>
            <w:tcBorders>
              <w:top w:val="nil"/>
              <w:left w:val="nil"/>
              <w:bottom w:val="single" w:color="auto" w:sz="4" w:space="0"/>
              <w:right w:val="single" w:color="auto" w:sz="4" w:space="0"/>
            </w:tcBorders>
            <w:shd w:val="clear" w:color="auto" w:fill="auto"/>
            <w:noWrap/>
            <w:vAlign w:val="bottom"/>
          </w:tcPr>
          <w:p w14:paraId="38F7501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vMerge w:val="continue"/>
            <w:tcBorders>
              <w:top w:val="nil"/>
              <w:left w:val="single" w:color="auto" w:sz="4" w:space="0"/>
              <w:bottom w:val="single" w:color="000000" w:sz="4" w:space="0"/>
              <w:right w:val="single" w:color="auto" w:sz="4" w:space="0"/>
            </w:tcBorders>
            <w:vAlign w:val="center"/>
          </w:tcPr>
          <w:p w14:paraId="4A8DDED9">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48DF53D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r w14:paraId="4C61EFD1">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3EA163C3">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3B3D056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0xAB</w:t>
            </w:r>
          </w:p>
        </w:tc>
        <w:tc>
          <w:tcPr>
            <w:tcW w:w="440" w:type="dxa"/>
            <w:tcBorders>
              <w:top w:val="nil"/>
              <w:left w:val="nil"/>
              <w:bottom w:val="single" w:color="auto" w:sz="4" w:space="0"/>
              <w:right w:val="single" w:color="auto" w:sz="4" w:space="0"/>
            </w:tcBorders>
            <w:shd w:val="clear" w:color="auto" w:fill="auto"/>
            <w:noWrap/>
            <w:vAlign w:val="bottom"/>
          </w:tcPr>
          <w:p w14:paraId="75E681F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vMerge w:val="continue"/>
            <w:tcBorders>
              <w:top w:val="nil"/>
              <w:left w:val="single" w:color="auto" w:sz="4" w:space="0"/>
              <w:bottom w:val="single" w:color="000000" w:sz="4" w:space="0"/>
              <w:right w:val="single" w:color="auto" w:sz="4" w:space="0"/>
            </w:tcBorders>
            <w:vAlign w:val="center"/>
          </w:tcPr>
          <w:p w14:paraId="1F3991BC">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248633F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Expansion Card AO10 Output Ratio Value</w:t>
            </w:r>
          </w:p>
        </w:tc>
      </w:tr>
      <w:tr w14:paraId="347C58AA">
        <w:tblPrEx>
          <w:tblCellMar>
            <w:top w:w="0" w:type="dxa"/>
            <w:left w:w="108" w:type="dxa"/>
            <w:bottom w:w="0" w:type="dxa"/>
            <w:right w:w="108" w:type="dxa"/>
          </w:tblCellMar>
        </w:tblPrEx>
        <w:trPr>
          <w:cantSplit/>
          <w:trHeight w:val="285" w:hRule="atLeast"/>
        </w:trPr>
        <w:tc>
          <w:tcPr>
            <w:tcW w:w="1280" w:type="dxa"/>
            <w:vMerge w:val="continue"/>
            <w:tcBorders>
              <w:top w:val="nil"/>
              <w:left w:val="single" w:color="auto" w:sz="4" w:space="0"/>
              <w:bottom w:val="single" w:color="000000" w:sz="4" w:space="0"/>
              <w:right w:val="single" w:color="auto" w:sz="4" w:space="0"/>
            </w:tcBorders>
            <w:vAlign w:val="center"/>
          </w:tcPr>
          <w:p w14:paraId="05769780">
            <w:pPr>
              <w:spacing w:before="0" w:beforeLines="0"/>
              <w:rPr>
                <w:rFonts w:hint="default" w:ascii="Times New Roman" w:hAnsi="Times New Roman" w:eastAsia="宋体" w:cs="Times New Roman"/>
                <w:snapToGrid/>
                <w:sz w:val="14"/>
                <w:szCs w:val="14"/>
              </w:rPr>
            </w:pPr>
          </w:p>
        </w:tc>
        <w:tc>
          <w:tcPr>
            <w:tcW w:w="1080" w:type="dxa"/>
            <w:tcBorders>
              <w:top w:val="nil"/>
              <w:left w:val="nil"/>
              <w:bottom w:val="single" w:color="auto" w:sz="4" w:space="0"/>
              <w:right w:val="single" w:color="auto" w:sz="4" w:space="0"/>
            </w:tcBorders>
            <w:shd w:val="clear" w:color="auto" w:fill="auto"/>
            <w:noWrap/>
            <w:vAlign w:val="bottom"/>
          </w:tcPr>
          <w:p w14:paraId="523265E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0xAC</w:t>
            </w:r>
          </w:p>
        </w:tc>
        <w:tc>
          <w:tcPr>
            <w:tcW w:w="440" w:type="dxa"/>
            <w:tcBorders>
              <w:top w:val="nil"/>
              <w:left w:val="nil"/>
              <w:bottom w:val="single" w:color="auto" w:sz="4" w:space="0"/>
              <w:right w:val="single" w:color="auto" w:sz="4" w:space="0"/>
            </w:tcBorders>
            <w:shd w:val="clear" w:color="auto" w:fill="auto"/>
            <w:noWrap/>
            <w:vAlign w:val="bottom"/>
          </w:tcPr>
          <w:p w14:paraId="7C6973C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60" w:type="dxa"/>
            <w:vMerge w:val="continue"/>
            <w:tcBorders>
              <w:top w:val="nil"/>
              <w:left w:val="single" w:color="auto" w:sz="4" w:space="0"/>
              <w:bottom w:val="single" w:color="000000" w:sz="4" w:space="0"/>
              <w:right w:val="single" w:color="auto" w:sz="4" w:space="0"/>
            </w:tcBorders>
            <w:vAlign w:val="center"/>
          </w:tcPr>
          <w:p w14:paraId="42E9A5B4">
            <w:pPr>
              <w:spacing w:before="0" w:beforeLines="0"/>
              <w:rPr>
                <w:rFonts w:hint="default" w:ascii="Times New Roman" w:hAnsi="Times New Roman" w:eastAsia="宋体" w:cs="Times New Roman"/>
                <w:snapToGrid/>
                <w:sz w:val="14"/>
                <w:szCs w:val="14"/>
              </w:rPr>
            </w:pPr>
          </w:p>
        </w:tc>
        <w:tc>
          <w:tcPr>
            <w:tcW w:w="2740" w:type="dxa"/>
            <w:tcBorders>
              <w:top w:val="nil"/>
              <w:left w:val="nil"/>
              <w:bottom w:val="single" w:color="auto" w:sz="4" w:space="0"/>
              <w:right w:val="single" w:color="auto" w:sz="4" w:space="0"/>
            </w:tcBorders>
            <w:shd w:val="clear" w:color="auto" w:fill="auto"/>
            <w:noWrap/>
            <w:vAlign w:val="bottom"/>
          </w:tcPr>
          <w:p w14:paraId="763021B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Expansion Card AO11 Output Ratio Value</w:t>
            </w:r>
          </w:p>
        </w:tc>
      </w:tr>
    </w:tbl>
    <w:p w14:paraId="394425FD">
      <w:pPr>
        <w:snapToGrid w:val="0"/>
        <w:ind w:firstLine="320" w:firstLineChars="200"/>
        <w:rPr>
          <w:rFonts w:hint="default" w:ascii="Times New Roman" w:hAnsi="Times New Roman" w:eastAsia="宋体" w:cs="Times New Roman"/>
          <w:color w:val="auto"/>
          <w:shd w:val="clear" w:color="auto" w:fill="FFFFFF"/>
        </w:rPr>
      </w:pPr>
      <w:r>
        <w:rPr>
          <w:rFonts w:hint="default" w:ascii="Times New Roman" w:hAnsi="Times New Roman" w:eastAsia="宋体" w:cs="Times New Roman"/>
        </w:rPr>
        <w:t>※</w:t>
      </w:r>
      <w:r>
        <w:rPr>
          <w:rFonts w:hint="default" w:ascii="Times New Roman" w:hAnsi="Times New Roman" w:eastAsia="宋体" w:cs="Times New Roman"/>
          <w:color w:val="auto"/>
          <w:shd w:val="clear" w:color="auto" w:fill="FFFFFF"/>
        </w:rPr>
        <w:t>Note the mapping relationship between object dictionary and inverter function codes is as follows:</w:t>
      </w:r>
    </w:p>
    <w:p w14:paraId="33CE4209">
      <w:pPr>
        <w:snapToGrid w:val="0"/>
        <w:ind w:firstLine="320" w:firstLineChars="200"/>
        <w:rPr>
          <w:rFonts w:hint="default" w:ascii="Times New Roman" w:hAnsi="Times New Roman" w:eastAsia="宋体" w:cs="Times New Roman"/>
          <w:color w:val="auto"/>
          <w:shd w:val="clear" w:color="auto" w:fill="FFFFFF"/>
        </w:rPr>
      </w:pPr>
      <w:r>
        <w:rPr>
          <w:rFonts w:hint="default" w:ascii="Times New Roman" w:hAnsi="Times New Roman" w:eastAsia="宋体" w:cs="Times New Roman"/>
          <w:color w:val="auto"/>
          <w:shd w:val="clear" w:color="auto" w:fill="FFFFFF"/>
        </w:rPr>
        <w:t>Object Dictionary Index = 0x2010 + Function Code Group Number (F0-FF Function Group);</w:t>
      </w:r>
    </w:p>
    <w:p w14:paraId="3E3A7289">
      <w:pPr>
        <w:snapToGrid w:val="0"/>
        <w:ind w:firstLine="320" w:firstLineChars="200"/>
        <w:rPr>
          <w:rFonts w:hint="default" w:ascii="Times New Roman" w:hAnsi="Times New Roman" w:eastAsia="宋体" w:cs="Times New Roman"/>
          <w:color w:val="auto"/>
          <w:shd w:val="clear" w:color="auto" w:fill="FFFFFF"/>
        </w:rPr>
      </w:pPr>
      <w:r>
        <w:rPr>
          <w:rFonts w:hint="default" w:ascii="Times New Roman" w:hAnsi="Times New Roman" w:eastAsia="宋体" w:cs="Times New Roman"/>
          <w:color w:val="auto"/>
          <w:shd w:val="clear" w:color="auto" w:fill="FFFFFF"/>
        </w:rPr>
        <w:t xml:space="preserve">            or 0x2070 + Function Code Group Number (U0-L8 Function Group) - 0xE</w:t>
      </w:r>
    </w:p>
    <w:p w14:paraId="1B6FB543">
      <w:pPr>
        <w:snapToGrid w:val="0"/>
        <w:ind w:firstLine="320" w:firstLineChars="200"/>
        <w:rPr>
          <w:rFonts w:hint="default" w:ascii="Times New Roman" w:hAnsi="Times New Roman" w:eastAsia="宋体" w:cs="Times New Roman"/>
          <w:color w:val="auto"/>
          <w:shd w:val="clear" w:color="auto" w:fill="FFFFFF"/>
        </w:rPr>
      </w:pPr>
      <w:r>
        <w:rPr>
          <w:rFonts w:hint="default" w:ascii="Times New Roman" w:hAnsi="Times New Roman" w:eastAsia="宋体" w:cs="Times New Roman"/>
          <w:color w:val="auto"/>
          <w:shd w:val="clear" w:color="auto" w:fill="FFFFFF"/>
        </w:rPr>
        <w:t>Object Dictionary Sub-index = Function Code Group Internal Offset in Hexadecimal + 1;</w:t>
      </w:r>
    </w:p>
    <w:p w14:paraId="0EBC9111">
      <w:pPr>
        <w:pStyle w:val="16"/>
        <w:rPr>
          <w:rStyle w:val="129"/>
          <w:rFonts w:hint="default" w:ascii="Times New Roman" w:hAnsi="Times New Roman" w:eastAsia="宋体" w:cs="Times New Roman"/>
        </w:rPr>
      </w:pPr>
      <w:r>
        <w:rPr>
          <w:rFonts w:hint="default" w:ascii="Times New Roman" w:hAnsi="Times New Roman" w:eastAsia="宋体" w:cs="Times New Roman"/>
        </w:rPr>
        <w:t>Table 64</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Control Command Word Bit Definition:</w:t>
      </w:r>
    </w:p>
    <w:tbl>
      <w:tblPr>
        <w:tblStyle w:val="45"/>
        <w:tblW w:w="4100" w:type="dxa"/>
        <w:jc w:val="center"/>
        <w:tblLayout w:type="autofit"/>
        <w:tblCellMar>
          <w:top w:w="0" w:type="dxa"/>
          <w:left w:w="108" w:type="dxa"/>
          <w:bottom w:w="0" w:type="dxa"/>
          <w:right w:w="108" w:type="dxa"/>
        </w:tblCellMar>
      </w:tblPr>
      <w:tblGrid>
        <w:gridCol w:w="1000"/>
        <w:gridCol w:w="3100"/>
      </w:tblGrid>
      <w:tr w14:paraId="6B564823">
        <w:tblPrEx>
          <w:tblCellMar>
            <w:top w:w="0" w:type="dxa"/>
            <w:left w:w="108" w:type="dxa"/>
            <w:bottom w:w="0" w:type="dxa"/>
            <w:right w:w="108" w:type="dxa"/>
          </w:tblCellMar>
        </w:tblPrEx>
        <w:trPr>
          <w:trHeight w:val="285" w:hRule="atLeast"/>
          <w:tblHeader/>
          <w:jc w:val="center"/>
        </w:trPr>
        <w:tc>
          <w:tcPr>
            <w:tcW w:w="1000" w:type="dxa"/>
            <w:tcBorders>
              <w:top w:val="single" w:color="auto" w:sz="4" w:space="0"/>
              <w:left w:val="single" w:color="auto" w:sz="4" w:space="0"/>
              <w:bottom w:val="single" w:color="auto" w:sz="4" w:space="0"/>
              <w:right w:val="single" w:color="auto" w:sz="4" w:space="0"/>
            </w:tcBorders>
            <w:shd w:val="clear" w:color="auto" w:fill="D8D8D8" w:themeFill="background1" w:themeFillShade="D9"/>
            <w:noWrap/>
            <w:vAlign w:val="bottom"/>
          </w:tcPr>
          <w:p w14:paraId="4985B66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Control Command Word</w:t>
            </w:r>
          </w:p>
        </w:tc>
        <w:tc>
          <w:tcPr>
            <w:tcW w:w="3100" w:type="dxa"/>
            <w:tcBorders>
              <w:top w:val="single" w:color="auto" w:sz="4" w:space="0"/>
              <w:left w:val="nil"/>
              <w:bottom w:val="single" w:color="auto" w:sz="4" w:space="0"/>
              <w:right w:val="single" w:color="auto" w:sz="4" w:space="0"/>
            </w:tcBorders>
            <w:shd w:val="clear" w:color="auto" w:fill="D8D8D8" w:themeFill="background1" w:themeFillShade="D9"/>
            <w:noWrap/>
            <w:vAlign w:val="bottom"/>
          </w:tcPr>
          <w:p w14:paraId="01F7E67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　</w:t>
            </w:r>
          </w:p>
        </w:tc>
      </w:tr>
      <w:tr w14:paraId="56C58551">
        <w:tblPrEx>
          <w:tblCellMar>
            <w:top w:w="0" w:type="dxa"/>
            <w:left w:w="108" w:type="dxa"/>
            <w:bottom w:w="0" w:type="dxa"/>
            <w:right w:w="108" w:type="dxa"/>
          </w:tblCellMar>
        </w:tblPrEx>
        <w:trPr>
          <w:trHeight w:val="285" w:hRule="atLeast"/>
          <w:jc w:val="center"/>
        </w:trPr>
        <w:tc>
          <w:tcPr>
            <w:tcW w:w="1000" w:type="dxa"/>
            <w:vMerge w:val="restart"/>
            <w:tcBorders>
              <w:top w:val="nil"/>
              <w:left w:val="single" w:color="auto" w:sz="4" w:space="0"/>
              <w:bottom w:val="single" w:color="auto" w:sz="4" w:space="0"/>
              <w:right w:val="single" w:color="auto" w:sz="4" w:space="0"/>
            </w:tcBorders>
            <w:shd w:val="clear" w:color="auto" w:fill="auto"/>
            <w:noWrap/>
            <w:vAlign w:val="center"/>
          </w:tcPr>
          <w:p w14:paraId="32D3F76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1-0</w:t>
            </w:r>
          </w:p>
        </w:tc>
        <w:tc>
          <w:tcPr>
            <w:tcW w:w="3100" w:type="dxa"/>
            <w:tcBorders>
              <w:top w:val="nil"/>
              <w:left w:val="nil"/>
              <w:bottom w:val="single" w:color="auto" w:sz="4" w:space="0"/>
              <w:right w:val="single" w:color="auto" w:sz="4" w:space="0"/>
            </w:tcBorders>
            <w:shd w:val="clear" w:color="auto" w:fill="auto"/>
            <w:noWrap/>
            <w:vAlign w:val="bottom"/>
          </w:tcPr>
          <w:p w14:paraId="5A0B8E8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No Function</w:t>
            </w:r>
          </w:p>
        </w:tc>
      </w:tr>
      <w:tr w14:paraId="34F6BF61">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040456DB">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0C14FC2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Stop</w:t>
            </w:r>
          </w:p>
        </w:tc>
      </w:tr>
      <w:tr w14:paraId="351C9843">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7D53341E">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3C31FF5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 Start</w:t>
            </w:r>
          </w:p>
        </w:tc>
      </w:tr>
      <w:tr w14:paraId="4DB15710">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1E5A0BCA">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2BB30B6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3: JOG Start</w:t>
            </w:r>
          </w:p>
        </w:tc>
      </w:tr>
      <w:tr w14:paraId="1251E560">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56F0EFF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3-2</w:t>
            </w:r>
          </w:p>
        </w:tc>
        <w:tc>
          <w:tcPr>
            <w:tcW w:w="3100" w:type="dxa"/>
            <w:tcBorders>
              <w:top w:val="nil"/>
              <w:left w:val="nil"/>
              <w:bottom w:val="single" w:color="auto" w:sz="4" w:space="0"/>
              <w:right w:val="single" w:color="auto" w:sz="4" w:space="0"/>
            </w:tcBorders>
            <w:shd w:val="clear" w:color="auto" w:fill="auto"/>
            <w:noWrap/>
            <w:vAlign w:val="bottom"/>
          </w:tcPr>
          <w:p w14:paraId="41B50F0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r w14:paraId="1CA9F4F0">
        <w:tblPrEx>
          <w:tblCellMar>
            <w:top w:w="0" w:type="dxa"/>
            <w:left w:w="108" w:type="dxa"/>
            <w:bottom w:w="0" w:type="dxa"/>
            <w:right w:w="108" w:type="dxa"/>
          </w:tblCellMar>
        </w:tblPrEx>
        <w:trPr>
          <w:trHeight w:val="285" w:hRule="atLeast"/>
          <w:jc w:val="center"/>
        </w:trPr>
        <w:tc>
          <w:tcPr>
            <w:tcW w:w="1000" w:type="dxa"/>
            <w:vMerge w:val="restart"/>
            <w:tcBorders>
              <w:top w:val="nil"/>
              <w:left w:val="single" w:color="auto" w:sz="4" w:space="0"/>
              <w:bottom w:val="single" w:color="auto" w:sz="4" w:space="0"/>
              <w:right w:val="single" w:color="auto" w:sz="4" w:space="0"/>
            </w:tcBorders>
            <w:shd w:val="clear" w:color="auto" w:fill="auto"/>
            <w:noWrap/>
            <w:vAlign w:val="center"/>
          </w:tcPr>
          <w:p w14:paraId="6BAAD00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5-4</w:t>
            </w:r>
          </w:p>
        </w:tc>
        <w:tc>
          <w:tcPr>
            <w:tcW w:w="3100" w:type="dxa"/>
            <w:tcBorders>
              <w:top w:val="nil"/>
              <w:left w:val="nil"/>
              <w:bottom w:val="single" w:color="auto" w:sz="4" w:space="0"/>
              <w:right w:val="single" w:color="auto" w:sz="4" w:space="0"/>
            </w:tcBorders>
            <w:shd w:val="clear" w:color="auto" w:fill="auto"/>
            <w:noWrap/>
            <w:vAlign w:val="bottom"/>
          </w:tcPr>
          <w:p w14:paraId="317D449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No Function</w:t>
            </w:r>
          </w:p>
        </w:tc>
      </w:tr>
      <w:tr w14:paraId="07108ABB">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26984480">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1E6A51E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Forward Command</w:t>
            </w:r>
          </w:p>
        </w:tc>
      </w:tr>
      <w:tr w14:paraId="7B831BDB">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4E991E25">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56C537D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 Reverse Command</w:t>
            </w:r>
          </w:p>
        </w:tc>
      </w:tr>
      <w:tr w14:paraId="13D04504">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6FAC1A8D">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5777A16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3: Change Direction</w:t>
            </w:r>
          </w:p>
        </w:tc>
      </w:tr>
      <w:tr w14:paraId="7F30C855">
        <w:tblPrEx>
          <w:tblCellMar>
            <w:top w:w="0" w:type="dxa"/>
            <w:left w:w="108" w:type="dxa"/>
            <w:bottom w:w="0" w:type="dxa"/>
            <w:right w:w="108" w:type="dxa"/>
          </w:tblCellMar>
        </w:tblPrEx>
        <w:trPr>
          <w:trHeight w:val="285" w:hRule="atLeast"/>
          <w:jc w:val="center"/>
        </w:trPr>
        <w:tc>
          <w:tcPr>
            <w:tcW w:w="1000" w:type="dxa"/>
            <w:vMerge w:val="restart"/>
            <w:tcBorders>
              <w:top w:val="nil"/>
              <w:left w:val="single" w:color="auto" w:sz="4" w:space="0"/>
              <w:bottom w:val="single" w:color="auto" w:sz="4" w:space="0"/>
              <w:right w:val="single" w:color="auto" w:sz="4" w:space="0"/>
            </w:tcBorders>
            <w:shd w:val="clear" w:color="auto" w:fill="auto"/>
            <w:noWrap/>
            <w:vAlign w:val="center"/>
          </w:tcPr>
          <w:p w14:paraId="69C89B4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7-6</w:t>
            </w:r>
          </w:p>
        </w:tc>
        <w:tc>
          <w:tcPr>
            <w:tcW w:w="3100" w:type="dxa"/>
            <w:tcBorders>
              <w:top w:val="nil"/>
              <w:left w:val="nil"/>
              <w:bottom w:val="single" w:color="auto" w:sz="4" w:space="0"/>
              <w:right w:val="single" w:color="auto" w:sz="4" w:space="0"/>
            </w:tcBorders>
            <w:shd w:val="clear" w:color="auto" w:fill="auto"/>
            <w:noWrap/>
            <w:vAlign w:val="bottom"/>
          </w:tcPr>
          <w:p w14:paraId="36F9E81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First Ramp</w:t>
            </w:r>
          </w:p>
        </w:tc>
      </w:tr>
      <w:tr w14:paraId="2A71DEFF">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2D08EB30">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0C1A816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Second Ramp</w:t>
            </w:r>
          </w:p>
        </w:tc>
      </w:tr>
      <w:tr w14:paraId="273D1372">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2732F57F">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4E7290E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 Third Ramp</w:t>
            </w:r>
          </w:p>
        </w:tc>
      </w:tr>
      <w:tr w14:paraId="18C240F0">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6D83071A">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4A1C1D6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3: Fourth Ramp</w:t>
            </w:r>
          </w:p>
        </w:tc>
      </w:tr>
      <w:tr w14:paraId="07C3FB40">
        <w:tblPrEx>
          <w:tblCellMar>
            <w:top w:w="0" w:type="dxa"/>
            <w:left w:w="108" w:type="dxa"/>
            <w:bottom w:w="0" w:type="dxa"/>
            <w:right w:w="108" w:type="dxa"/>
          </w:tblCellMar>
        </w:tblPrEx>
        <w:trPr>
          <w:trHeight w:val="285" w:hRule="atLeast"/>
          <w:jc w:val="center"/>
        </w:trPr>
        <w:tc>
          <w:tcPr>
            <w:tcW w:w="1000" w:type="dxa"/>
            <w:vMerge w:val="restart"/>
            <w:tcBorders>
              <w:top w:val="nil"/>
              <w:left w:val="single" w:color="auto" w:sz="4" w:space="0"/>
              <w:bottom w:val="single" w:color="auto" w:sz="4" w:space="0"/>
              <w:right w:val="single" w:color="auto" w:sz="4" w:space="0"/>
            </w:tcBorders>
            <w:shd w:val="clear" w:color="auto" w:fill="auto"/>
            <w:noWrap/>
            <w:vAlign w:val="center"/>
          </w:tcPr>
          <w:p w14:paraId="4EDA3DC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11-8</w:t>
            </w:r>
          </w:p>
        </w:tc>
        <w:tc>
          <w:tcPr>
            <w:tcW w:w="3100" w:type="dxa"/>
            <w:tcBorders>
              <w:top w:val="nil"/>
              <w:left w:val="nil"/>
              <w:bottom w:val="single" w:color="auto" w:sz="4" w:space="0"/>
              <w:right w:val="single" w:color="auto" w:sz="4" w:space="0"/>
            </w:tcBorders>
            <w:shd w:val="clear" w:color="auto" w:fill="auto"/>
            <w:noWrap/>
            <w:vAlign w:val="bottom"/>
          </w:tcPr>
          <w:p w14:paraId="5E5EBB0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Main Speed</w:t>
            </w:r>
          </w:p>
        </w:tc>
      </w:tr>
      <w:tr w14:paraId="25A20D03">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338508CF">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2C3C382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1-15: First to Fifteenth Segment Speed Selection</w:t>
            </w:r>
          </w:p>
        </w:tc>
      </w:tr>
      <w:tr w14:paraId="145EB26C">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63A7C46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12</w:t>
            </w:r>
          </w:p>
        </w:tc>
        <w:tc>
          <w:tcPr>
            <w:tcW w:w="3100" w:type="dxa"/>
            <w:tcBorders>
              <w:top w:val="nil"/>
              <w:left w:val="nil"/>
              <w:bottom w:val="single" w:color="auto" w:sz="4" w:space="0"/>
              <w:right w:val="single" w:color="auto" w:sz="4" w:space="0"/>
            </w:tcBorders>
            <w:shd w:val="clear" w:color="auto" w:fill="auto"/>
            <w:noWrap/>
            <w:vAlign w:val="bottom"/>
          </w:tcPr>
          <w:p w14:paraId="62B4EB5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Enable bit6-bit11 function</w:t>
            </w:r>
          </w:p>
        </w:tc>
      </w:tr>
      <w:tr w14:paraId="38AC5601">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30DE3B8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15-13</w:t>
            </w:r>
          </w:p>
        </w:tc>
        <w:tc>
          <w:tcPr>
            <w:tcW w:w="3100" w:type="dxa"/>
            <w:tcBorders>
              <w:top w:val="nil"/>
              <w:left w:val="nil"/>
              <w:bottom w:val="single" w:color="auto" w:sz="4" w:space="0"/>
              <w:right w:val="single" w:color="auto" w:sz="4" w:space="0"/>
            </w:tcBorders>
            <w:shd w:val="clear" w:color="auto" w:fill="auto"/>
            <w:noWrap/>
            <w:vAlign w:val="bottom"/>
          </w:tcPr>
          <w:p w14:paraId="46890FB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bl>
    <w:p w14:paraId="696D985F">
      <w:pPr>
        <w:pStyle w:val="16"/>
        <w:rPr>
          <w:rStyle w:val="129"/>
          <w:rFonts w:hint="default" w:ascii="Times New Roman" w:hAnsi="Times New Roman" w:eastAsia="宋体" w:cs="Times New Roman"/>
        </w:rPr>
      </w:pPr>
      <w:r>
        <w:rPr>
          <w:rFonts w:hint="default" w:ascii="Times New Roman" w:hAnsi="Times New Roman" w:eastAsia="宋体" w:cs="Times New Roman"/>
        </w:rPr>
        <w:t>Table 65</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Trigger Command Word Bit Definition</w:t>
      </w:r>
    </w:p>
    <w:tbl>
      <w:tblPr>
        <w:tblStyle w:val="45"/>
        <w:tblW w:w="4100" w:type="dxa"/>
        <w:jc w:val="center"/>
        <w:tblLayout w:type="autofit"/>
        <w:tblCellMar>
          <w:top w:w="0" w:type="dxa"/>
          <w:left w:w="108" w:type="dxa"/>
          <w:bottom w:w="0" w:type="dxa"/>
          <w:right w:w="108" w:type="dxa"/>
        </w:tblCellMar>
      </w:tblPr>
      <w:tblGrid>
        <w:gridCol w:w="1000"/>
        <w:gridCol w:w="3100"/>
      </w:tblGrid>
      <w:tr w14:paraId="37AA13FE">
        <w:tblPrEx>
          <w:tblCellMar>
            <w:top w:w="0" w:type="dxa"/>
            <w:left w:w="108" w:type="dxa"/>
            <w:bottom w:w="0" w:type="dxa"/>
            <w:right w:w="108" w:type="dxa"/>
          </w:tblCellMar>
        </w:tblPrEx>
        <w:trPr>
          <w:trHeight w:val="285" w:hRule="atLeast"/>
          <w:jc w:val="center"/>
        </w:trPr>
        <w:tc>
          <w:tcPr>
            <w:tcW w:w="100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70CE70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Trigger Command</w:t>
            </w:r>
          </w:p>
        </w:tc>
        <w:tc>
          <w:tcPr>
            <w:tcW w:w="3100" w:type="dxa"/>
            <w:tcBorders>
              <w:top w:val="single" w:color="auto" w:sz="4" w:space="0"/>
              <w:left w:val="nil"/>
              <w:bottom w:val="single" w:color="auto" w:sz="4" w:space="0"/>
              <w:right w:val="single" w:color="auto" w:sz="4" w:space="0"/>
            </w:tcBorders>
            <w:shd w:val="clear" w:color="auto" w:fill="auto"/>
            <w:noWrap/>
            <w:vAlign w:val="bottom"/>
          </w:tcPr>
          <w:p w14:paraId="0875FB25">
            <w:pPr>
              <w:spacing w:before="0" w:beforeLines="0"/>
              <w:rPr>
                <w:rFonts w:hint="default" w:ascii="Times New Roman" w:hAnsi="Times New Roman" w:eastAsia="宋体" w:cs="Times New Roman"/>
                <w:snapToGrid/>
                <w:sz w:val="22"/>
                <w:szCs w:val="22"/>
              </w:rPr>
            </w:pPr>
            <w:r>
              <w:rPr>
                <w:rFonts w:hint="default" w:ascii="Times New Roman" w:hAnsi="Times New Roman" w:eastAsia="宋体" w:cs="Times New Roman"/>
                <w:snapToGrid/>
                <w:sz w:val="22"/>
                <w:szCs w:val="22"/>
              </w:rPr>
              <w:t>　</w:t>
            </w:r>
          </w:p>
        </w:tc>
      </w:tr>
      <w:tr w14:paraId="4085A461">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1BECC36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0</w:t>
            </w:r>
          </w:p>
        </w:tc>
        <w:tc>
          <w:tcPr>
            <w:tcW w:w="3100" w:type="dxa"/>
            <w:tcBorders>
              <w:top w:val="nil"/>
              <w:left w:val="nil"/>
              <w:bottom w:val="single" w:color="auto" w:sz="4" w:space="0"/>
              <w:right w:val="single" w:color="auto" w:sz="4" w:space="0"/>
            </w:tcBorders>
            <w:shd w:val="clear" w:color="auto" w:fill="auto"/>
            <w:noWrap/>
            <w:vAlign w:val="bottom"/>
          </w:tcPr>
          <w:p w14:paraId="5D9DB16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External Fault (EF)</w:t>
            </w:r>
          </w:p>
        </w:tc>
      </w:tr>
      <w:tr w14:paraId="588DC544">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65A64F3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w:t>
            </w:r>
          </w:p>
        </w:tc>
        <w:tc>
          <w:tcPr>
            <w:tcW w:w="3100" w:type="dxa"/>
            <w:tcBorders>
              <w:top w:val="nil"/>
              <w:left w:val="nil"/>
              <w:bottom w:val="single" w:color="auto" w:sz="4" w:space="0"/>
              <w:right w:val="single" w:color="auto" w:sz="4" w:space="0"/>
            </w:tcBorders>
            <w:shd w:val="clear" w:color="auto" w:fill="auto"/>
            <w:noWrap/>
            <w:vAlign w:val="bottom"/>
          </w:tcPr>
          <w:p w14:paraId="34789DE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Reset Command</w:t>
            </w:r>
          </w:p>
        </w:tc>
      </w:tr>
      <w:tr w14:paraId="24634A6B">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5CA55C4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2</w:t>
            </w:r>
          </w:p>
        </w:tc>
        <w:tc>
          <w:tcPr>
            <w:tcW w:w="3100" w:type="dxa"/>
            <w:tcBorders>
              <w:top w:val="nil"/>
              <w:left w:val="nil"/>
              <w:bottom w:val="single" w:color="auto" w:sz="4" w:space="0"/>
              <w:right w:val="single" w:color="auto" w:sz="4" w:space="0"/>
            </w:tcBorders>
            <w:shd w:val="clear" w:color="auto" w:fill="auto"/>
            <w:noWrap/>
            <w:vAlign w:val="bottom"/>
          </w:tcPr>
          <w:p w14:paraId="28DAF44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External Interrupt (BB)</w:t>
            </w:r>
          </w:p>
        </w:tc>
      </w:tr>
      <w:tr w14:paraId="10E30319">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4741DB9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15-3</w:t>
            </w:r>
          </w:p>
        </w:tc>
        <w:tc>
          <w:tcPr>
            <w:tcW w:w="3100" w:type="dxa"/>
            <w:tcBorders>
              <w:top w:val="nil"/>
              <w:left w:val="nil"/>
              <w:bottom w:val="single" w:color="auto" w:sz="4" w:space="0"/>
              <w:right w:val="single" w:color="auto" w:sz="4" w:space="0"/>
            </w:tcBorders>
            <w:shd w:val="clear" w:color="auto" w:fill="auto"/>
            <w:noWrap/>
            <w:vAlign w:val="bottom"/>
          </w:tcPr>
          <w:p w14:paraId="676D2FE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bl>
    <w:p w14:paraId="6D85A58C">
      <w:pPr>
        <w:pStyle w:val="16"/>
        <w:rPr>
          <w:rStyle w:val="129"/>
          <w:rFonts w:hint="default" w:ascii="Times New Roman" w:hAnsi="Times New Roman" w:eastAsia="宋体" w:cs="Times New Roman"/>
        </w:rPr>
      </w:pPr>
      <w:r>
        <w:rPr>
          <w:rFonts w:hint="default" w:ascii="Times New Roman" w:hAnsi="Times New Roman" w:eastAsia="宋体" w:cs="Times New Roman"/>
        </w:rPr>
        <w:t>Table 66</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Inverter Operation Status Word Bit Definition</w:t>
      </w:r>
    </w:p>
    <w:tbl>
      <w:tblPr>
        <w:tblStyle w:val="45"/>
        <w:tblW w:w="4100" w:type="dxa"/>
        <w:jc w:val="center"/>
        <w:tblLayout w:type="autofit"/>
        <w:tblCellMar>
          <w:top w:w="0" w:type="dxa"/>
          <w:left w:w="108" w:type="dxa"/>
          <w:bottom w:w="0" w:type="dxa"/>
          <w:right w:w="108" w:type="dxa"/>
        </w:tblCellMar>
      </w:tblPr>
      <w:tblGrid>
        <w:gridCol w:w="1049"/>
        <w:gridCol w:w="3051"/>
      </w:tblGrid>
      <w:tr w14:paraId="00920908">
        <w:tblPrEx>
          <w:tblCellMar>
            <w:top w:w="0" w:type="dxa"/>
            <w:left w:w="108" w:type="dxa"/>
            <w:bottom w:w="0" w:type="dxa"/>
            <w:right w:w="108" w:type="dxa"/>
          </w:tblCellMar>
        </w:tblPrEx>
        <w:trPr>
          <w:trHeight w:val="285" w:hRule="atLeast"/>
          <w:jc w:val="center"/>
        </w:trPr>
        <w:tc>
          <w:tcPr>
            <w:tcW w:w="4100"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0D8AC20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Inverter operating status</w:t>
            </w:r>
          </w:p>
        </w:tc>
      </w:tr>
      <w:tr w14:paraId="5878F6AC">
        <w:tblPrEx>
          <w:tblCellMar>
            <w:top w:w="0" w:type="dxa"/>
            <w:left w:w="108" w:type="dxa"/>
            <w:bottom w:w="0" w:type="dxa"/>
            <w:right w:w="108" w:type="dxa"/>
          </w:tblCellMar>
        </w:tblPrEx>
        <w:trPr>
          <w:trHeight w:val="285" w:hRule="atLeast"/>
          <w:jc w:val="center"/>
        </w:trPr>
        <w:tc>
          <w:tcPr>
            <w:tcW w:w="1049" w:type="dxa"/>
            <w:vMerge w:val="restart"/>
            <w:tcBorders>
              <w:top w:val="nil"/>
              <w:left w:val="single" w:color="auto" w:sz="4" w:space="0"/>
              <w:bottom w:val="single" w:color="000000" w:sz="4" w:space="0"/>
              <w:right w:val="single" w:color="auto" w:sz="4" w:space="0"/>
            </w:tcBorders>
            <w:shd w:val="clear" w:color="auto" w:fill="auto"/>
            <w:noWrap/>
            <w:vAlign w:val="center"/>
          </w:tcPr>
          <w:p w14:paraId="525FDFE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1-0</w:t>
            </w:r>
          </w:p>
        </w:tc>
        <w:tc>
          <w:tcPr>
            <w:tcW w:w="3051" w:type="dxa"/>
            <w:tcBorders>
              <w:top w:val="nil"/>
              <w:left w:val="nil"/>
              <w:bottom w:val="single" w:color="auto" w:sz="4" w:space="0"/>
              <w:right w:val="single" w:color="auto" w:sz="4" w:space="0"/>
            </w:tcBorders>
            <w:shd w:val="clear" w:color="auto" w:fill="auto"/>
            <w:noWrap/>
            <w:vAlign w:val="bottom"/>
          </w:tcPr>
          <w:p w14:paraId="426BB7D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Stop</w:t>
            </w:r>
          </w:p>
        </w:tc>
      </w:tr>
      <w:tr w14:paraId="3D175283">
        <w:tblPrEx>
          <w:tblCellMar>
            <w:top w:w="0" w:type="dxa"/>
            <w:left w:w="108" w:type="dxa"/>
            <w:bottom w:w="0" w:type="dxa"/>
            <w:right w:w="108" w:type="dxa"/>
          </w:tblCellMar>
        </w:tblPrEx>
        <w:trPr>
          <w:trHeight w:val="285" w:hRule="atLeast"/>
          <w:jc w:val="center"/>
        </w:trPr>
        <w:tc>
          <w:tcPr>
            <w:tcW w:w="1049" w:type="dxa"/>
            <w:vMerge w:val="continue"/>
            <w:tcBorders>
              <w:top w:val="nil"/>
              <w:left w:val="single" w:color="auto" w:sz="4" w:space="0"/>
              <w:bottom w:val="single" w:color="000000" w:sz="4" w:space="0"/>
              <w:right w:val="single" w:color="auto" w:sz="4" w:space="0"/>
            </w:tcBorders>
            <w:vAlign w:val="center"/>
          </w:tcPr>
          <w:p w14:paraId="607D1405">
            <w:pPr>
              <w:spacing w:before="0" w:beforeLines="0"/>
              <w:rPr>
                <w:rFonts w:hint="default" w:ascii="Times New Roman" w:hAnsi="Times New Roman" w:eastAsia="宋体" w:cs="Times New Roman"/>
                <w:snapToGrid/>
                <w:sz w:val="14"/>
                <w:szCs w:val="14"/>
              </w:rPr>
            </w:pPr>
          </w:p>
        </w:tc>
        <w:tc>
          <w:tcPr>
            <w:tcW w:w="3051" w:type="dxa"/>
            <w:tcBorders>
              <w:top w:val="nil"/>
              <w:left w:val="nil"/>
              <w:bottom w:val="single" w:color="auto" w:sz="4" w:space="0"/>
              <w:right w:val="single" w:color="auto" w:sz="4" w:space="0"/>
            </w:tcBorders>
            <w:shd w:val="clear" w:color="auto" w:fill="auto"/>
            <w:noWrap/>
            <w:vAlign w:val="bottom"/>
          </w:tcPr>
          <w:p w14:paraId="701040E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Accelerating</w:t>
            </w:r>
          </w:p>
        </w:tc>
      </w:tr>
      <w:tr w14:paraId="5B521E79">
        <w:trPr>
          <w:trHeight w:val="285" w:hRule="atLeast"/>
          <w:jc w:val="center"/>
        </w:trPr>
        <w:tc>
          <w:tcPr>
            <w:tcW w:w="1049" w:type="dxa"/>
            <w:vMerge w:val="continue"/>
            <w:tcBorders>
              <w:top w:val="nil"/>
              <w:left w:val="single" w:color="auto" w:sz="4" w:space="0"/>
              <w:bottom w:val="single" w:color="000000" w:sz="4" w:space="0"/>
              <w:right w:val="single" w:color="auto" w:sz="4" w:space="0"/>
            </w:tcBorders>
            <w:vAlign w:val="center"/>
          </w:tcPr>
          <w:p w14:paraId="148828EA">
            <w:pPr>
              <w:spacing w:before="0" w:beforeLines="0"/>
              <w:rPr>
                <w:rFonts w:hint="default" w:ascii="Times New Roman" w:hAnsi="Times New Roman" w:eastAsia="宋体" w:cs="Times New Roman"/>
                <w:snapToGrid/>
                <w:sz w:val="14"/>
                <w:szCs w:val="14"/>
              </w:rPr>
            </w:pPr>
          </w:p>
        </w:tc>
        <w:tc>
          <w:tcPr>
            <w:tcW w:w="3051" w:type="dxa"/>
            <w:tcBorders>
              <w:top w:val="nil"/>
              <w:left w:val="nil"/>
              <w:bottom w:val="single" w:color="auto" w:sz="4" w:space="0"/>
              <w:right w:val="single" w:color="auto" w:sz="4" w:space="0"/>
            </w:tcBorders>
            <w:shd w:val="clear" w:color="auto" w:fill="auto"/>
            <w:noWrap/>
            <w:vAlign w:val="bottom"/>
          </w:tcPr>
          <w:p w14:paraId="29F94B0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 Standby</w:t>
            </w:r>
          </w:p>
        </w:tc>
      </w:tr>
      <w:tr w14:paraId="019D40D2">
        <w:tblPrEx>
          <w:tblCellMar>
            <w:top w:w="0" w:type="dxa"/>
            <w:left w:w="108" w:type="dxa"/>
            <w:bottom w:w="0" w:type="dxa"/>
            <w:right w:w="108" w:type="dxa"/>
          </w:tblCellMar>
        </w:tblPrEx>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2A18E1A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2</w:t>
            </w:r>
          </w:p>
        </w:tc>
        <w:tc>
          <w:tcPr>
            <w:tcW w:w="3051" w:type="dxa"/>
            <w:tcBorders>
              <w:top w:val="nil"/>
              <w:left w:val="nil"/>
              <w:bottom w:val="single" w:color="auto" w:sz="4" w:space="0"/>
              <w:right w:val="single" w:color="auto" w:sz="4" w:space="0"/>
            </w:tcBorders>
            <w:shd w:val="clear" w:color="auto" w:fill="auto"/>
            <w:noWrap/>
            <w:vAlign w:val="bottom"/>
          </w:tcPr>
          <w:p w14:paraId="132B4D1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JOG operation</w:t>
            </w:r>
          </w:p>
        </w:tc>
      </w:tr>
      <w:tr w14:paraId="406A64A7">
        <w:tblPrEx>
          <w:tblCellMar>
            <w:top w:w="0" w:type="dxa"/>
            <w:left w:w="108" w:type="dxa"/>
            <w:bottom w:w="0" w:type="dxa"/>
            <w:right w:w="108" w:type="dxa"/>
          </w:tblCellMar>
        </w:tblPrEx>
        <w:trPr>
          <w:trHeight w:val="285" w:hRule="atLeast"/>
          <w:jc w:val="center"/>
        </w:trPr>
        <w:tc>
          <w:tcPr>
            <w:tcW w:w="1049" w:type="dxa"/>
            <w:vMerge w:val="restart"/>
            <w:tcBorders>
              <w:top w:val="nil"/>
              <w:left w:val="single" w:color="auto" w:sz="4" w:space="0"/>
              <w:bottom w:val="single" w:color="000000" w:sz="4" w:space="0"/>
              <w:right w:val="single" w:color="auto" w:sz="4" w:space="0"/>
            </w:tcBorders>
            <w:shd w:val="clear" w:color="auto" w:fill="auto"/>
            <w:noWrap/>
            <w:vAlign w:val="center"/>
          </w:tcPr>
          <w:p w14:paraId="36786CC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4-3</w:t>
            </w:r>
          </w:p>
        </w:tc>
        <w:tc>
          <w:tcPr>
            <w:tcW w:w="3051" w:type="dxa"/>
            <w:tcBorders>
              <w:top w:val="nil"/>
              <w:left w:val="nil"/>
              <w:bottom w:val="single" w:color="auto" w:sz="4" w:space="0"/>
              <w:right w:val="single" w:color="auto" w:sz="4" w:space="0"/>
            </w:tcBorders>
            <w:shd w:val="clear" w:color="auto" w:fill="auto"/>
            <w:noWrap/>
            <w:vAlign w:val="bottom"/>
          </w:tcPr>
          <w:p w14:paraId="4E00C5F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Forward</w:t>
            </w:r>
          </w:p>
        </w:tc>
      </w:tr>
      <w:tr w14:paraId="19BD2757">
        <w:tblPrEx>
          <w:tblCellMar>
            <w:top w:w="0" w:type="dxa"/>
            <w:left w:w="108" w:type="dxa"/>
            <w:bottom w:w="0" w:type="dxa"/>
            <w:right w:w="108" w:type="dxa"/>
          </w:tblCellMar>
        </w:tblPrEx>
        <w:trPr>
          <w:trHeight w:val="285" w:hRule="atLeast"/>
          <w:jc w:val="center"/>
        </w:trPr>
        <w:tc>
          <w:tcPr>
            <w:tcW w:w="1049" w:type="dxa"/>
            <w:vMerge w:val="continue"/>
            <w:tcBorders>
              <w:top w:val="nil"/>
              <w:left w:val="single" w:color="auto" w:sz="4" w:space="0"/>
              <w:bottom w:val="single" w:color="000000" w:sz="4" w:space="0"/>
              <w:right w:val="single" w:color="auto" w:sz="4" w:space="0"/>
            </w:tcBorders>
            <w:vAlign w:val="center"/>
          </w:tcPr>
          <w:p w14:paraId="20D584D1">
            <w:pPr>
              <w:spacing w:before="0" w:beforeLines="0"/>
              <w:rPr>
                <w:rFonts w:hint="default" w:ascii="Times New Roman" w:hAnsi="Times New Roman" w:eastAsia="宋体" w:cs="Times New Roman"/>
                <w:snapToGrid/>
                <w:sz w:val="14"/>
                <w:szCs w:val="14"/>
              </w:rPr>
            </w:pPr>
          </w:p>
        </w:tc>
        <w:tc>
          <w:tcPr>
            <w:tcW w:w="3051" w:type="dxa"/>
            <w:tcBorders>
              <w:top w:val="nil"/>
              <w:left w:val="nil"/>
              <w:bottom w:val="single" w:color="auto" w:sz="4" w:space="0"/>
              <w:right w:val="single" w:color="auto" w:sz="4" w:space="0"/>
            </w:tcBorders>
            <w:shd w:val="clear" w:color="auto" w:fill="auto"/>
            <w:noWrap/>
            <w:vAlign w:val="bottom"/>
          </w:tcPr>
          <w:p w14:paraId="749A6FB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Reverse to forward</w:t>
            </w:r>
          </w:p>
        </w:tc>
      </w:tr>
      <w:tr w14:paraId="30E58AB3">
        <w:tblPrEx>
          <w:tblCellMar>
            <w:top w:w="0" w:type="dxa"/>
            <w:left w:w="108" w:type="dxa"/>
            <w:bottom w:w="0" w:type="dxa"/>
            <w:right w:w="108" w:type="dxa"/>
          </w:tblCellMar>
        </w:tblPrEx>
        <w:trPr>
          <w:trHeight w:val="285" w:hRule="atLeast"/>
          <w:jc w:val="center"/>
        </w:trPr>
        <w:tc>
          <w:tcPr>
            <w:tcW w:w="1049" w:type="dxa"/>
            <w:vMerge w:val="continue"/>
            <w:tcBorders>
              <w:top w:val="nil"/>
              <w:left w:val="single" w:color="auto" w:sz="4" w:space="0"/>
              <w:bottom w:val="single" w:color="000000" w:sz="4" w:space="0"/>
              <w:right w:val="single" w:color="auto" w:sz="4" w:space="0"/>
            </w:tcBorders>
            <w:vAlign w:val="center"/>
          </w:tcPr>
          <w:p w14:paraId="0FEB532C">
            <w:pPr>
              <w:spacing w:before="0" w:beforeLines="0"/>
              <w:rPr>
                <w:rFonts w:hint="default" w:ascii="Times New Roman" w:hAnsi="Times New Roman" w:eastAsia="宋体" w:cs="Times New Roman"/>
                <w:snapToGrid/>
                <w:sz w:val="14"/>
                <w:szCs w:val="14"/>
              </w:rPr>
            </w:pPr>
          </w:p>
        </w:tc>
        <w:tc>
          <w:tcPr>
            <w:tcW w:w="3051" w:type="dxa"/>
            <w:tcBorders>
              <w:top w:val="nil"/>
              <w:left w:val="nil"/>
              <w:bottom w:val="single" w:color="auto" w:sz="4" w:space="0"/>
              <w:right w:val="single" w:color="auto" w:sz="4" w:space="0"/>
            </w:tcBorders>
            <w:shd w:val="clear" w:color="auto" w:fill="auto"/>
            <w:noWrap/>
            <w:vAlign w:val="bottom"/>
          </w:tcPr>
          <w:p w14:paraId="3E4DFA8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 Forward to reverse</w:t>
            </w:r>
          </w:p>
        </w:tc>
      </w:tr>
      <w:tr w14:paraId="0D2988D5">
        <w:tblPrEx>
          <w:tblCellMar>
            <w:top w:w="0" w:type="dxa"/>
            <w:left w:w="108" w:type="dxa"/>
            <w:bottom w:w="0" w:type="dxa"/>
            <w:right w:w="108" w:type="dxa"/>
          </w:tblCellMar>
        </w:tblPrEx>
        <w:trPr>
          <w:trHeight w:val="285" w:hRule="atLeast"/>
          <w:jc w:val="center"/>
        </w:trPr>
        <w:tc>
          <w:tcPr>
            <w:tcW w:w="1049" w:type="dxa"/>
            <w:vMerge w:val="continue"/>
            <w:tcBorders>
              <w:top w:val="nil"/>
              <w:left w:val="single" w:color="auto" w:sz="4" w:space="0"/>
              <w:bottom w:val="single" w:color="000000" w:sz="4" w:space="0"/>
              <w:right w:val="single" w:color="auto" w:sz="4" w:space="0"/>
            </w:tcBorders>
            <w:vAlign w:val="center"/>
          </w:tcPr>
          <w:p w14:paraId="5ADC2E10">
            <w:pPr>
              <w:spacing w:before="0" w:beforeLines="0"/>
              <w:rPr>
                <w:rFonts w:hint="default" w:ascii="Times New Roman" w:hAnsi="Times New Roman" w:eastAsia="宋体" w:cs="Times New Roman"/>
                <w:snapToGrid/>
                <w:sz w:val="14"/>
                <w:szCs w:val="14"/>
              </w:rPr>
            </w:pPr>
          </w:p>
        </w:tc>
        <w:tc>
          <w:tcPr>
            <w:tcW w:w="3051" w:type="dxa"/>
            <w:tcBorders>
              <w:top w:val="nil"/>
              <w:left w:val="nil"/>
              <w:bottom w:val="single" w:color="auto" w:sz="4" w:space="0"/>
              <w:right w:val="single" w:color="auto" w:sz="4" w:space="0"/>
            </w:tcBorders>
            <w:shd w:val="clear" w:color="auto" w:fill="auto"/>
            <w:noWrap/>
            <w:vAlign w:val="bottom"/>
          </w:tcPr>
          <w:p w14:paraId="2FD2250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3: Reverse</w:t>
            </w:r>
          </w:p>
        </w:tc>
      </w:tr>
      <w:tr w14:paraId="3059A981">
        <w:tblPrEx>
          <w:tblCellMar>
            <w:top w:w="0" w:type="dxa"/>
            <w:left w:w="108" w:type="dxa"/>
            <w:bottom w:w="0" w:type="dxa"/>
            <w:right w:w="108" w:type="dxa"/>
          </w:tblCellMar>
        </w:tblPrEx>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4531821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7-5</w:t>
            </w:r>
          </w:p>
        </w:tc>
        <w:tc>
          <w:tcPr>
            <w:tcW w:w="3051" w:type="dxa"/>
            <w:tcBorders>
              <w:top w:val="nil"/>
              <w:left w:val="nil"/>
              <w:bottom w:val="single" w:color="auto" w:sz="4" w:space="0"/>
              <w:right w:val="single" w:color="auto" w:sz="4" w:space="0"/>
            </w:tcBorders>
            <w:shd w:val="clear" w:color="auto" w:fill="auto"/>
            <w:noWrap/>
            <w:vAlign w:val="bottom"/>
          </w:tcPr>
          <w:p w14:paraId="0F0C954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r w14:paraId="3437E1D3">
        <w:tblPrEx>
          <w:tblCellMar>
            <w:top w:w="0" w:type="dxa"/>
            <w:left w:w="108" w:type="dxa"/>
            <w:bottom w:w="0" w:type="dxa"/>
            <w:right w:w="108" w:type="dxa"/>
          </w:tblCellMar>
        </w:tblPrEx>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6D452F2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8</w:t>
            </w:r>
          </w:p>
        </w:tc>
        <w:tc>
          <w:tcPr>
            <w:tcW w:w="3051" w:type="dxa"/>
            <w:tcBorders>
              <w:top w:val="nil"/>
              <w:left w:val="nil"/>
              <w:bottom w:val="single" w:color="auto" w:sz="4" w:space="0"/>
              <w:right w:val="single" w:color="auto" w:sz="4" w:space="0"/>
            </w:tcBorders>
            <w:shd w:val="clear" w:color="auto" w:fill="auto"/>
            <w:noWrap/>
            <w:vAlign w:val="bottom"/>
          </w:tcPr>
          <w:p w14:paraId="7993DB3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Main frequency source is communication interface</w:t>
            </w:r>
          </w:p>
        </w:tc>
      </w:tr>
      <w:tr w14:paraId="4B0A618F">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7850B2F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9</w:t>
            </w:r>
          </w:p>
        </w:tc>
        <w:tc>
          <w:tcPr>
            <w:tcW w:w="3051" w:type="dxa"/>
            <w:tcBorders>
              <w:top w:val="nil"/>
              <w:left w:val="nil"/>
              <w:bottom w:val="single" w:color="auto" w:sz="4" w:space="0"/>
              <w:right w:val="single" w:color="auto" w:sz="4" w:space="0"/>
            </w:tcBorders>
            <w:shd w:val="clear" w:color="auto" w:fill="auto"/>
            <w:noWrap/>
            <w:vAlign w:val="bottom"/>
          </w:tcPr>
          <w:p w14:paraId="27FBA57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Main frequency source is analog input</w:t>
            </w:r>
          </w:p>
        </w:tc>
      </w:tr>
      <w:tr w14:paraId="5E3E4B66">
        <w:tblPrEx>
          <w:tblCellMar>
            <w:top w:w="0" w:type="dxa"/>
            <w:left w:w="108" w:type="dxa"/>
            <w:bottom w:w="0" w:type="dxa"/>
            <w:right w:w="108" w:type="dxa"/>
          </w:tblCellMar>
        </w:tblPrEx>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7434250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10</w:t>
            </w:r>
          </w:p>
        </w:tc>
        <w:tc>
          <w:tcPr>
            <w:tcW w:w="3051" w:type="dxa"/>
            <w:tcBorders>
              <w:top w:val="nil"/>
              <w:left w:val="nil"/>
              <w:bottom w:val="single" w:color="auto" w:sz="4" w:space="0"/>
              <w:right w:val="single" w:color="auto" w:sz="4" w:space="0"/>
            </w:tcBorders>
            <w:shd w:val="clear" w:color="auto" w:fill="auto"/>
            <w:noWrap/>
            <w:vAlign w:val="bottom"/>
          </w:tcPr>
          <w:p w14:paraId="3953DF5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Main command source is communication interface</w:t>
            </w:r>
          </w:p>
        </w:tc>
      </w:tr>
      <w:tr w14:paraId="7274E2B1">
        <w:tblPrEx>
          <w:tblCellMar>
            <w:top w:w="0" w:type="dxa"/>
            <w:left w:w="108" w:type="dxa"/>
            <w:bottom w:w="0" w:type="dxa"/>
            <w:right w:w="108" w:type="dxa"/>
          </w:tblCellMar>
        </w:tblPrEx>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6A7565A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11</w:t>
            </w:r>
          </w:p>
        </w:tc>
        <w:tc>
          <w:tcPr>
            <w:tcW w:w="3051" w:type="dxa"/>
            <w:tcBorders>
              <w:top w:val="nil"/>
              <w:left w:val="nil"/>
              <w:bottom w:val="single" w:color="auto" w:sz="4" w:space="0"/>
              <w:right w:val="single" w:color="auto" w:sz="4" w:space="0"/>
            </w:tcBorders>
            <w:shd w:val="clear" w:color="auto" w:fill="auto"/>
            <w:noWrap/>
            <w:vAlign w:val="bottom"/>
          </w:tcPr>
          <w:p w14:paraId="3A70DC9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Parameter lock</w:t>
            </w:r>
          </w:p>
        </w:tc>
      </w:tr>
      <w:tr w14:paraId="2798DF85">
        <w:tblPrEx>
          <w:tblCellMar>
            <w:top w:w="0" w:type="dxa"/>
            <w:left w:w="108" w:type="dxa"/>
            <w:bottom w:w="0" w:type="dxa"/>
            <w:right w:w="108" w:type="dxa"/>
          </w:tblCellMar>
        </w:tblPrEx>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5FCE9BB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12</w:t>
            </w:r>
          </w:p>
        </w:tc>
        <w:tc>
          <w:tcPr>
            <w:tcW w:w="3051" w:type="dxa"/>
            <w:tcBorders>
              <w:top w:val="nil"/>
              <w:left w:val="nil"/>
              <w:bottom w:val="single" w:color="auto" w:sz="4" w:space="0"/>
              <w:right w:val="single" w:color="auto" w:sz="4" w:space="0"/>
            </w:tcBorders>
            <w:shd w:val="clear" w:color="auto" w:fill="auto"/>
            <w:noWrap/>
            <w:vAlign w:val="bottom"/>
          </w:tcPr>
          <w:p w14:paraId="49E9B52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Enable keypad parameter copy function</w:t>
            </w:r>
          </w:p>
        </w:tc>
      </w:tr>
      <w:tr w14:paraId="180F89D2">
        <w:tblPrEx>
          <w:tblCellMar>
            <w:top w:w="0" w:type="dxa"/>
            <w:left w:w="108" w:type="dxa"/>
            <w:bottom w:w="0" w:type="dxa"/>
            <w:right w:w="108" w:type="dxa"/>
          </w:tblCellMar>
        </w:tblPrEx>
        <w:trPr>
          <w:trHeight w:val="285" w:hRule="atLeast"/>
          <w:jc w:val="center"/>
        </w:trPr>
        <w:tc>
          <w:tcPr>
            <w:tcW w:w="1049" w:type="dxa"/>
            <w:tcBorders>
              <w:top w:val="nil"/>
              <w:left w:val="single" w:color="auto" w:sz="4" w:space="0"/>
              <w:bottom w:val="single" w:color="auto" w:sz="4" w:space="0"/>
              <w:right w:val="single" w:color="auto" w:sz="4" w:space="0"/>
            </w:tcBorders>
            <w:shd w:val="clear" w:color="auto" w:fill="auto"/>
            <w:noWrap/>
            <w:vAlign w:val="bottom"/>
          </w:tcPr>
          <w:p w14:paraId="40D0DF6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15-13</w:t>
            </w:r>
          </w:p>
        </w:tc>
        <w:tc>
          <w:tcPr>
            <w:tcW w:w="3051" w:type="dxa"/>
            <w:tcBorders>
              <w:top w:val="nil"/>
              <w:left w:val="nil"/>
              <w:bottom w:val="single" w:color="auto" w:sz="4" w:space="0"/>
              <w:right w:val="single" w:color="auto" w:sz="4" w:space="0"/>
            </w:tcBorders>
            <w:shd w:val="clear" w:color="auto" w:fill="auto"/>
            <w:noWrap/>
            <w:vAlign w:val="bottom"/>
          </w:tcPr>
          <w:p w14:paraId="4A97703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Reserved</w:t>
            </w:r>
          </w:p>
        </w:tc>
      </w:tr>
    </w:tbl>
    <w:p w14:paraId="7859EFA2">
      <w:pPr>
        <w:pStyle w:val="16"/>
        <w:rPr>
          <w:rStyle w:val="131"/>
          <w:rFonts w:hint="default" w:ascii="Times New Roman" w:hAnsi="Times New Roman" w:eastAsia="宋体" w:cs="Times New Roman"/>
        </w:rPr>
      </w:pPr>
      <w:r>
        <w:rPr>
          <w:rFonts w:hint="default" w:ascii="Times New Roman" w:hAnsi="Times New Roman" w:eastAsia="宋体" w:cs="Times New Roman"/>
        </w:rPr>
        <w:t>Table 67</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r>
        <w:rPr>
          <w:rStyle w:val="129"/>
          <w:rFonts w:hint="default" w:ascii="Times New Roman" w:hAnsi="Times New Roman" w:eastAsia="宋体" w:cs="Times New Roman"/>
        </w:rPr>
        <w:t>Inverter status word bit definition</w:t>
      </w:r>
      <w:r>
        <w:rPr>
          <w:rStyle w:val="131"/>
          <w:rFonts w:hint="default" w:ascii="Times New Roman" w:hAnsi="Times New Roman" w:eastAsia="宋体" w:cs="Times New Roman"/>
        </w:rPr>
        <w:t xml:space="preserve"> </w:t>
      </w:r>
    </w:p>
    <w:tbl>
      <w:tblPr>
        <w:tblStyle w:val="45"/>
        <w:tblW w:w="4100" w:type="dxa"/>
        <w:jc w:val="center"/>
        <w:tblLayout w:type="autofit"/>
        <w:tblCellMar>
          <w:top w:w="0" w:type="dxa"/>
          <w:left w:w="108" w:type="dxa"/>
          <w:bottom w:w="0" w:type="dxa"/>
          <w:right w:w="108" w:type="dxa"/>
        </w:tblCellMar>
      </w:tblPr>
      <w:tblGrid>
        <w:gridCol w:w="1000"/>
        <w:gridCol w:w="3100"/>
      </w:tblGrid>
      <w:tr w14:paraId="7289821D">
        <w:tblPrEx>
          <w:tblCellMar>
            <w:top w:w="0" w:type="dxa"/>
            <w:left w:w="108" w:type="dxa"/>
            <w:bottom w:w="0" w:type="dxa"/>
            <w:right w:w="108" w:type="dxa"/>
          </w:tblCellMar>
        </w:tblPrEx>
        <w:trPr>
          <w:trHeight w:val="285" w:hRule="atLeast"/>
          <w:jc w:val="center"/>
        </w:trPr>
        <w:tc>
          <w:tcPr>
            <w:tcW w:w="100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A4B97D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Inverter Status</w:t>
            </w:r>
          </w:p>
        </w:tc>
        <w:tc>
          <w:tcPr>
            <w:tcW w:w="3100" w:type="dxa"/>
            <w:tcBorders>
              <w:top w:val="single" w:color="auto" w:sz="4" w:space="0"/>
              <w:left w:val="nil"/>
              <w:bottom w:val="single" w:color="auto" w:sz="4" w:space="0"/>
              <w:right w:val="single" w:color="auto" w:sz="4" w:space="0"/>
            </w:tcBorders>
            <w:shd w:val="clear" w:color="auto" w:fill="auto"/>
            <w:noWrap/>
            <w:vAlign w:val="bottom"/>
          </w:tcPr>
          <w:p w14:paraId="65A0FF7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　</w:t>
            </w:r>
          </w:p>
        </w:tc>
      </w:tr>
      <w:tr w14:paraId="59B7A9FF">
        <w:tblPrEx>
          <w:tblCellMar>
            <w:top w:w="0" w:type="dxa"/>
            <w:left w:w="108" w:type="dxa"/>
            <w:bottom w:w="0" w:type="dxa"/>
            <w:right w:w="108" w:type="dxa"/>
          </w:tblCellMar>
        </w:tblPrEx>
        <w:trPr>
          <w:trHeight w:val="285" w:hRule="atLeast"/>
          <w:jc w:val="center"/>
        </w:trPr>
        <w:tc>
          <w:tcPr>
            <w:tcW w:w="1000" w:type="dxa"/>
            <w:vMerge w:val="restart"/>
            <w:tcBorders>
              <w:top w:val="nil"/>
              <w:left w:val="single" w:color="auto" w:sz="4" w:space="0"/>
              <w:bottom w:val="single" w:color="auto" w:sz="4" w:space="0"/>
              <w:right w:val="single" w:color="auto" w:sz="4" w:space="0"/>
            </w:tcBorders>
            <w:shd w:val="clear" w:color="auto" w:fill="auto"/>
            <w:noWrap/>
            <w:vAlign w:val="center"/>
          </w:tcPr>
          <w:p w14:paraId="41D4095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1-0</w:t>
            </w:r>
          </w:p>
        </w:tc>
        <w:tc>
          <w:tcPr>
            <w:tcW w:w="3100" w:type="dxa"/>
            <w:tcBorders>
              <w:top w:val="nil"/>
              <w:left w:val="nil"/>
              <w:bottom w:val="single" w:color="auto" w:sz="4" w:space="0"/>
              <w:right w:val="single" w:color="auto" w:sz="4" w:space="0"/>
            </w:tcBorders>
            <w:shd w:val="clear" w:color="auto" w:fill="auto"/>
            <w:noWrap/>
            <w:vAlign w:val="bottom"/>
          </w:tcPr>
          <w:p w14:paraId="44E09F6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No direction</w:t>
            </w:r>
          </w:p>
        </w:tc>
      </w:tr>
      <w:tr w14:paraId="73758E5B">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4DDF576C">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15157E4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Forward</w:t>
            </w:r>
          </w:p>
        </w:tc>
      </w:tr>
      <w:tr w14:paraId="40B86CD9">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19E39DEB">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1607CA3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 Reverse</w:t>
            </w:r>
          </w:p>
        </w:tc>
      </w:tr>
      <w:tr w14:paraId="393D96F5">
        <w:tblPrEx>
          <w:tblCellMar>
            <w:top w:w="0" w:type="dxa"/>
            <w:left w:w="108" w:type="dxa"/>
            <w:bottom w:w="0" w:type="dxa"/>
            <w:right w:w="108" w:type="dxa"/>
          </w:tblCellMar>
        </w:tblPrEx>
        <w:trPr>
          <w:trHeight w:val="285" w:hRule="atLeast"/>
          <w:jc w:val="center"/>
        </w:trPr>
        <w:tc>
          <w:tcPr>
            <w:tcW w:w="1000" w:type="dxa"/>
            <w:vMerge w:val="restart"/>
            <w:tcBorders>
              <w:top w:val="nil"/>
              <w:left w:val="single" w:color="auto" w:sz="4" w:space="0"/>
              <w:bottom w:val="single" w:color="auto" w:sz="4" w:space="0"/>
              <w:right w:val="single" w:color="auto" w:sz="4" w:space="0"/>
            </w:tcBorders>
            <w:shd w:val="clear" w:color="auto" w:fill="auto"/>
            <w:noWrap/>
            <w:vAlign w:val="bottom"/>
          </w:tcPr>
          <w:p w14:paraId="0F3E59D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3-2</w:t>
            </w:r>
          </w:p>
        </w:tc>
        <w:tc>
          <w:tcPr>
            <w:tcW w:w="3100" w:type="dxa"/>
            <w:tcBorders>
              <w:top w:val="nil"/>
              <w:left w:val="nil"/>
              <w:bottom w:val="single" w:color="auto" w:sz="4" w:space="0"/>
              <w:right w:val="single" w:color="auto" w:sz="4" w:space="0"/>
            </w:tcBorders>
            <w:shd w:val="clear" w:color="auto" w:fill="auto"/>
            <w:noWrap/>
            <w:vAlign w:val="bottom"/>
          </w:tcPr>
          <w:p w14:paraId="526B534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 Inverter Ready</w:t>
            </w:r>
          </w:p>
        </w:tc>
      </w:tr>
      <w:tr w14:paraId="0767A5A3">
        <w:tblPrEx>
          <w:tblCellMar>
            <w:top w:w="0" w:type="dxa"/>
            <w:left w:w="108" w:type="dxa"/>
            <w:bottom w:w="0" w:type="dxa"/>
            <w:right w:w="108" w:type="dxa"/>
          </w:tblCellMar>
        </w:tblPrEx>
        <w:trPr>
          <w:trHeight w:val="285" w:hRule="atLeast"/>
          <w:jc w:val="center"/>
        </w:trPr>
        <w:tc>
          <w:tcPr>
            <w:tcW w:w="1000" w:type="dxa"/>
            <w:vMerge w:val="continue"/>
            <w:tcBorders>
              <w:top w:val="nil"/>
              <w:left w:val="single" w:color="auto" w:sz="4" w:space="0"/>
              <w:bottom w:val="single" w:color="auto" w:sz="4" w:space="0"/>
              <w:right w:val="single" w:color="auto" w:sz="4" w:space="0"/>
            </w:tcBorders>
            <w:vAlign w:val="center"/>
          </w:tcPr>
          <w:p w14:paraId="6308FB56">
            <w:pPr>
              <w:spacing w:before="0" w:beforeLines="0"/>
              <w:rPr>
                <w:rFonts w:hint="default" w:ascii="Times New Roman" w:hAnsi="Times New Roman" w:eastAsia="宋体" w:cs="Times New Roman"/>
                <w:snapToGrid/>
                <w:sz w:val="14"/>
                <w:szCs w:val="14"/>
              </w:rPr>
            </w:pPr>
          </w:p>
        </w:tc>
        <w:tc>
          <w:tcPr>
            <w:tcW w:w="3100" w:type="dxa"/>
            <w:tcBorders>
              <w:top w:val="nil"/>
              <w:left w:val="nil"/>
              <w:bottom w:val="single" w:color="auto" w:sz="4" w:space="0"/>
              <w:right w:val="single" w:color="auto" w:sz="4" w:space="0"/>
            </w:tcBorders>
            <w:shd w:val="clear" w:color="auto" w:fill="auto"/>
            <w:noWrap/>
            <w:vAlign w:val="bottom"/>
          </w:tcPr>
          <w:p w14:paraId="224AD16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Inverter Fault</w:t>
            </w:r>
          </w:p>
        </w:tc>
      </w:tr>
      <w:tr w14:paraId="42A21FB2">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4AC96C8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4</w:t>
            </w:r>
          </w:p>
        </w:tc>
        <w:tc>
          <w:tcPr>
            <w:tcW w:w="3100" w:type="dxa"/>
            <w:tcBorders>
              <w:top w:val="nil"/>
              <w:left w:val="nil"/>
              <w:bottom w:val="single" w:color="auto" w:sz="4" w:space="0"/>
              <w:right w:val="single" w:color="auto" w:sz="4" w:space="0"/>
            </w:tcBorders>
            <w:shd w:val="clear" w:color="auto" w:fill="auto"/>
            <w:noWrap/>
            <w:vAlign w:val="bottom"/>
          </w:tcPr>
          <w:p w14:paraId="4474381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Inverter Output 0: No Output</w:t>
            </w:r>
          </w:p>
        </w:tc>
      </w:tr>
      <w:tr w14:paraId="4B6E536F">
        <w:tblPrEx>
          <w:tblCellMar>
            <w:top w:w="0" w:type="dxa"/>
            <w:left w:w="108" w:type="dxa"/>
            <w:bottom w:w="0" w:type="dxa"/>
            <w:right w:w="108" w:type="dxa"/>
          </w:tblCellMar>
        </w:tblPrEx>
        <w:trPr>
          <w:trHeight w:val="285" w:hRule="atLeast"/>
          <w:jc w:val="center"/>
        </w:trPr>
        <w:tc>
          <w:tcPr>
            <w:tcW w:w="1000" w:type="dxa"/>
            <w:tcBorders>
              <w:top w:val="nil"/>
              <w:left w:val="single" w:color="auto" w:sz="4" w:space="0"/>
              <w:bottom w:val="single" w:color="auto" w:sz="4" w:space="0"/>
              <w:right w:val="single" w:color="auto" w:sz="4" w:space="0"/>
            </w:tcBorders>
            <w:shd w:val="clear" w:color="auto" w:fill="auto"/>
            <w:noWrap/>
            <w:vAlign w:val="bottom"/>
          </w:tcPr>
          <w:p w14:paraId="545229E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bit 5</w:t>
            </w:r>
          </w:p>
        </w:tc>
        <w:tc>
          <w:tcPr>
            <w:tcW w:w="3100" w:type="dxa"/>
            <w:tcBorders>
              <w:top w:val="nil"/>
              <w:left w:val="nil"/>
              <w:bottom w:val="single" w:color="auto" w:sz="4" w:space="0"/>
              <w:right w:val="single" w:color="auto" w:sz="4" w:space="0"/>
            </w:tcBorders>
            <w:shd w:val="clear" w:color="auto" w:fill="auto"/>
            <w:noWrap/>
            <w:vAlign w:val="bottom"/>
          </w:tcPr>
          <w:p w14:paraId="2F20544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 Warning 0: No Warning</w:t>
            </w:r>
          </w:p>
        </w:tc>
      </w:tr>
    </w:tbl>
    <w:p w14:paraId="7EE008D2">
      <w:pPr>
        <w:snapToGrid w:val="0"/>
        <w:ind w:firstLine="320" w:firstLineChars="200"/>
        <w:rPr>
          <w:rStyle w:val="129"/>
          <w:rFonts w:hint="default" w:ascii="Times New Roman" w:hAnsi="Times New Roman" w:eastAsia="宋体" w:cs="Times New Roman"/>
          <w:color w:val="auto"/>
          <w:szCs w:val="14"/>
        </w:rPr>
      </w:pPr>
      <w:r>
        <w:rPr>
          <w:rStyle w:val="129"/>
          <w:rFonts w:hint="default" w:ascii="Times New Roman" w:hAnsi="Times New Roman" w:eastAsia="宋体" w:cs="Times New Roman"/>
          <w:color w:val="auto"/>
          <w:szCs w:val="14"/>
        </w:rPr>
        <w:t>For the mapping relationship between terminal inputs/outputs and CANopen index, refer to 5.3 CANopen Analog AIO and DIO Description.</w:t>
      </w:r>
    </w:p>
    <w:p w14:paraId="0C3F6EC1">
      <w:pPr>
        <w:snapToGrid w:val="0"/>
        <w:rPr>
          <w:rFonts w:hint="default" w:ascii="Times New Roman" w:hAnsi="Times New Roman" w:eastAsia="宋体" w:cs="Times New Roman"/>
          <w:b/>
          <w:bCs w:val="0"/>
          <w:snapToGrid/>
          <w:color w:val="auto"/>
          <w:sz w:val="16"/>
          <w:szCs w:val="14"/>
          <w:lang w:val="en-US" w:eastAsia="zh-CN" w:bidi="ar-SA"/>
        </w:rPr>
      </w:pPr>
      <w:bookmarkStart w:id="718" w:name="_Toc160553145"/>
      <w:bookmarkStart w:id="719" w:name="_Toc151642814"/>
      <w:bookmarkStart w:id="720" w:name="_Toc6363"/>
      <w:r>
        <w:rPr>
          <w:rFonts w:hint="default" w:ascii="Times New Roman" w:hAnsi="Times New Roman" w:eastAsia="宋体" w:cs="Times New Roman"/>
          <w:b/>
          <w:bCs w:val="0"/>
          <w:snapToGrid/>
          <w:color w:val="auto"/>
          <w:sz w:val="16"/>
          <w:szCs w:val="14"/>
          <w:lang w:val="en-US" w:eastAsia="zh-CN" w:bidi="ar-SA"/>
        </w:rPr>
        <w:t>6.3.5 Custom Protocol Two</w:t>
      </w:r>
      <w:bookmarkEnd w:id="718"/>
      <w:bookmarkEnd w:id="719"/>
      <w:bookmarkEnd w:id="720"/>
    </w:p>
    <w:p w14:paraId="34735ECA">
      <w:pPr>
        <w:pStyle w:val="16"/>
        <w:rPr>
          <w:rFonts w:hint="default" w:ascii="Times New Roman" w:hAnsi="Times New Roman" w:eastAsia="宋体" w:cs="Times New Roman"/>
        </w:rPr>
      </w:pPr>
      <w:r>
        <w:rPr>
          <w:rFonts w:hint="default" w:ascii="Times New Roman" w:hAnsi="Times New Roman" w:eastAsia="宋体" w:cs="Times New Roman"/>
        </w:rPr>
        <w:t>Table 68 Custom Protocol Two</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6906" w:type="dxa"/>
        <w:jc w:val="center"/>
        <w:tblLayout w:type="fixed"/>
        <w:tblCellMar>
          <w:top w:w="0" w:type="dxa"/>
          <w:left w:w="108" w:type="dxa"/>
          <w:bottom w:w="0" w:type="dxa"/>
          <w:right w:w="108" w:type="dxa"/>
        </w:tblCellMar>
      </w:tblPr>
      <w:tblGrid>
        <w:gridCol w:w="552"/>
        <w:gridCol w:w="865"/>
        <w:gridCol w:w="476"/>
        <w:gridCol w:w="1025"/>
        <w:gridCol w:w="690"/>
        <w:gridCol w:w="830"/>
        <w:gridCol w:w="1314"/>
        <w:gridCol w:w="239"/>
        <w:gridCol w:w="915"/>
      </w:tblGrid>
      <w:tr w14:paraId="42C9A4CD">
        <w:tblPrEx>
          <w:tblCellMar>
            <w:top w:w="0" w:type="dxa"/>
            <w:left w:w="108" w:type="dxa"/>
            <w:bottom w:w="0" w:type="dxa"/>
            <w:right w:w="108" w:type="dxa"/>
          </w:tblCellMar>
        </w:tblPrEx>
        <w:trPr>
          <w:trHeight w:val="272" w:hRule="atLeast"/>
          <w:tblHeader/>
          <w:jc w:val="center"/>
        </w:trPr>
        <w:tc>
          <w:tcPr>
            <w:tcW w:w="552" w:type="dxa"/>
            <w:vMerge w:val="restart"/>
            <w:tcBorders>
              <w:top w:val="single" w:color="auto" w:sz="4" w:space="0"/>
              <w:left w:val="single" w:color="auto" w:sz="4" w:space="0"/>
              <w:right w:val="single" w:color="auto" w:sz="4" w:space="0"/>
            </w:tcBorders>
            <w:shd w:val="clear" w:color="auto" w:fill="CFCECE" w:themeFill="background2" w:themeFillShade="E5"/>
            <w:noWrap/>
            <w:vAlign w:val="center"/>
          </w:tcPr>
          <w:p w14:paraId="1957314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Index</w:t>
            </w:r>
          </w:p>
        </w:tc>
        <w:tc>
          <w:tcPr>
            <w:tcW w:w="865" w:type="dxa"/>
            <w:vMerge w:val="restart"/>
            <w:tcBorders>
              <w:top w:val="single" w:color="auto" w:sz="4" w:space="0"/>
              <w:left w:val="nil"/>
              <w:right w:val="single" w:color="auto" w:sz="4" w:space="0"/>
            </w:tcBorders>
            <w:shd w:val="clear" w:color="auto" w:fill="CFCECE" w:themeFill="background2" w:themeFillShade="E5"/>
            <w:noWrap/>
            <w:vAlign w:val="center"/>
          </w:tcPr>
          <w:p w14:paraId="591FE90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Sub-Index</w:t>
            </w:r>
          </w:p>
        </w:tc>
        <w:tc>
          <w:tcPr>
            <w:tcW w:w="476" w:type="dxa"/>
            <w:vMerge w:val="restart"/>
            <w:tcBorders>
              <w:top w:val="single" w:color="auto" w:sz="4" w:space="0"/>
              <w:left w:val="nil"/>
              <w:right w:val="single" w:color="auto" w:sz="4" w:space="0"/>
            </w:tcBorders>
            <w:shd w:val="clear" w:color="auto" w:fill="CFCECE" w:themeFill="background2" w:themeFillShade="E5"/>
            <w:noWrap/>
            <w:vAlign w:val="center"/>
          </w:tcPr>
          <w:p w14:paraId="7A11AD7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R/W</w:t>
            </w:r>
          </w:p>
        </w:tc>
        <w:tc>
          <w:tcPr>
            <w:tcW w:w="1025" w:type="dxa"/>
            <w:vMerge w:val="restart"/>
            <w:tcBorders>
              <w:top w:val="single" w:color="auto" w:sz="4" w:space="0"/>
              <w:left w:val="nil"/>
              <w:right w:val="single" w:color="auto" w:sz="4" w:space="0"/>
            </w:tcBorders>
            <w:shd w:val="clear" w:color="auto" w:fill="CFCECE" w:themeFill="background2" w:themeFillShade="E5"/>
            <w:noWrap/>
            <w:vAlign w:val="center"/>
          </w:tcPr>
          <w:p w14:paraId="1E66D10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Data format</w:t>
            </w:r>
          </w:p>
        </w:tc>
        <w:tc>
          <w:tcPr>
            <w:tcW w:w="1520" w:type="dxa"/>
            <w:gridSpan w:val="2"/>
            <w:tcBorders>
              <w:top w:val="single" w:color="auto" w:sz="4" w:space="0"/>
              <w:left w:val="nil"/>
              <w:bottom w:val="single" w:color="auto" w:sz="4" w:space="0"/>
              <w:right w:val="single" w:color="auto" w:sz="4" w:space="0"/>
            </w:tcBorders>
            <w:shd w:val="clear" w:color="auto" w:fill="CFCECE" w:themeFill="background2" w:themeFillShade="E5"/>
            <w:noWrap/>
            <w:vAlign w:val="center"/>
          </w:tcPr>
          <w:p w14:paraId="62ABE65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Bit Definition</w:t>
            </w:r>
          </w:p>
        </w:tc>
        <w:tc>
          <w:tcPr>
            <w:tcW w:w="1553" w:type="dxa"/>
            <w:gridSpan w:val="2"/>
            <w:vMerge w:val="restart"/>
            <w:tcBorders>
              <w:top w:val="single" w:color="auto" w:sz="4" w:space="0"/>
              <w:left w:val="nil"/>
              <w:right w:val="single" w:color="auto" w:sz="4" w:space="0"/>
            </w:tcBorders>
            <w:shd w:val="clear" w:color="auto" w:fill="CFCECE" w:themeFill="background2" w:themeFillShade="E5"/>
            <w:noWrap/>
            <w:vAlign w:val="center"/>
          </w:tcPr>
          <w:p w14:paraId="182204BA">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Speed Mode</w:t>
            </w:r>
          </w:p>
        </w:tc>
        <w:tc>
          <w:tcPr>
            <w:tcW w:w="915" w:type="dxa"/>
            <w:vMerge w:val="restart"/>
            <w:tcBorders>
              <w:top w:val="single" w:color="auto" w:sz="4" w:space="0"/>
              <w:left w:val="nil"/>
              <w:right w:val="single" w:color="auto" w:sz="4" w:space="0"/>
            </w:tcBorders>
            <w:shd w:val="clear" w:color="auto" w:fill="CFCECE" w:themeFill="background2" w:themeFillShade="E5"/>
            <w:noWrap/>
            <w:vAlign w:val="center"/>
          </w:tcPr>
          <w:p w14:paraId="18F6EBE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Torque Mode</w:t>
            </w:r>
          </w:p>
        </w:tc>
      </w:tr>
      <w:tr w14:paraId="18A5A5A0">
        <w:trPr>
          <w:trHeight w:val="272" w:hRule="atLeast"/>
          <w:tblHeader/>
          <w:jc w:val="center"/>
        </w:trPr>
        <w:tc>
          <w:tcPr>
            <w:tcW w:w="552" w:type="dxa"/>
            <w:vMerge w:val="continue"/>
            <w:tcBorders>
              <w:left w:val="single" w:color="auto" w:sz="4" w:space="0"/>
              <w:bottom w:val="single" w:color="auto" w:sz="4" w:space="0"/>
              <w:right w:val="single" w:color="auto" w:sz="4" w:space="0"/>
            </w:tcBorders>
            <w:shd w:val="clear" w:color="auto" w:fill="auto"/>
            <w:noWrap/>
            <w:vAlign w:val="center"/>
          </w:tcPr>
          <w:p w14:paraId="3BEAB2D8">
            <w:pPr>
              <w:jc w:val="center"/>
              <w:rPr>
                <w:rFonts w:hint="default" w:ascii="Times New Roman" w:hAnsi="Times New Roman" w:eastAsia="宋体" w:cs="Times New Roman"/>
                <w:sz w:val="14"/>
                <w:szCs w:val="14"/>
              </w:rPr>
            </w:pPr>
          </w:p>
        </w:tc>
        <w:tc>
          <w:tcPr>
            <w:tcW w:w="865" w:type="dxa"/>
            <w:vMerge w:val="continue"/>
            <w:tcBorders>
              <w:left w:val="nil"/>
              <w:bottom w:val="single" w:color="auto" w:sz="4" w:space="0"/>
              <w:right w:val="single" w:color="auto" w:sz="4" w:space="0"/>
            </w:tcBorders>
            <w:shd w:val="clear" w:color="auto" w:fill="auto"/>
            <w:noWrap/>
            <w:vAlign w:val="center"/>
          </w:tcPr>
          <w:p w14:paraId="35AA9DF9">
            <w:pPr>
              <w:jc w:val="center"/>
              <w:rPr>
                <w:rFonts w:hint="default" w:ascii="Times New Roman" w:hAnsi="Times New Roman" w:eastAsia="宋体" w:cs="Times New Roman"/>
                <w:sz w:val="14"/>
                <w:szCs w:val="14"/>
              </w:rPr>
            </w:pPr>
          </w:p>
        </w:tc>
        <w:tc>
          <w:tcPr>
            <w:tcW w:w="476" w:type="dxa"/>
            <w:vMerge w:val="continue"/>
            <w:tcBorders>
              <w:left w:val="nil"/>
              <w:bottom w:val="single" w:color="auto" w:sz="4" w:space="0"/>
              <w:right w:val="single" w:color="auto" w:sz="4" w:space="0"/>
            </w:tcBorders>
            <w:shd w:val="clear" w:color="auto" w:fill="auto"/>
            <w:noWrap/>
            <w:vAlign w:val="center"/>
          </w:tcPr>
          <w:p w14:paraId="1161A425">
            <w:pPr>
              <w:jc w:val="center"/>
              <w:rPr>
                <w:rFonts w:hint="default" w:ascii="Times New Roman" w:hAnsi="Times New Roman" w:eastAsia="宋体" w:cs="Times New Roman"/>
                <w:sz w:val="14"/>
                <w:szCs w:val="14"/>
              </w:rPr>
            </w:pPr>
          </w:p>
        </w:tc>
        <w:tc>
          <w:tcPr>
            <w:tcW w:w="1025" w:type="dxa"/>
            <w:vMerge w:val="continue"/>
            <w:tcBorders>
              <w:left w:val="nil"/>
              <w:bottom w:val="single" w:color="auto" w:sz="4" w:space="0"/>
              <w:right w:val="single" w:color="auto" w:sz="4" w:space="0"/>
            </w:tcBorders>
            <w:shd w:val="clear" w:color="auto" w:fill="auto"/>
            <w:noWrap/>
            <w:vAlign w:val="center"/>
          </w:tcPr>
          <w:p w14:paraId="485FB2F3">
            <w:pPr>
              <w:jc w:val="center"/>
              <w:rPr>
                <w:rFonts w:hint="default" w:ascii="Times New Roman" w:hAnsi="Times New Roman" w:eastAsia="宋体" w:cs="Times New Roman"/>
                <w:sz w:val="14"/>
                <w:szCs w:val="14"/>
              </w:rPr>
            </w:pPr>
          </w:p>
        </w:tc>
        <w:tc>
          <w:tcPr>
            <w:tcW w:w="690" w:type="dxa"/>
            <w:tcBorders>
              <w:top w:val="single" w:color="auto" w:sz="4" w:space="0"/>
              <w:left w:val="nil"/>
              <w:bottom w:val="single" w:color="auto" w:sz="4" w:space="0"/>
              <w:right w:val="single" w:color="auto" w:sz="4" w:space="0"/>
            </w:tcBorders>
            <w:shd w:val="clear" w:color="auto" w:fill="CFCECE" w:themeFill="background2" w:themeFillShade="E5"/>
            <w:noWrap/>
            <w:vAlign w:val="bottom"/>
          </w:tcPr>
          <w:p w14:paraId="6A71D7F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bit</w:t>
            </w:r>
          </w:p>
        </w:tc>
        <w:tc>
          <w:tcPr>
            <w:tcW w:w="830" w:type="dxa"/>
            <w:tcBorders>
              <w:top w:val="single" w:color="auto" w:sz="4" w:space="0"/>
              <w:left w:val="nil"/>
              <w:bottom w:val="single" w:color="auto" w:sz="4" w:space="0"/>
              <w:right w:val="single" w:color="auto" w:sz="4" w:space="0"/>
            </w:tcBorders>
            <w:shd w:val="clear" w:color="auto" w:fill="CFCECE" w:themeFill="background2" w:themeFillShade="E5"/>
            <w:vAlign w:val="bottom"/>
          </w:tcPr>
          <w:p w14:paraId="7404230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Meaning</w:t>
            </w:r>
          </w:p>
        </w:tc>
        <w:tc>
          <w:tcPr>
            <w:tcW w:w="1553" w:type="dxa"/>
            <w:gridSpan w:val="2"/>
            <w:vMerge w:val="continue"/>
            <w:tcBorders>
              <w:left w:val="nil"/>
              <w:bottom w:val="single" w:color="auto" w:sz="4" w:space="0"/>
              <w:right w:val="single" w:color="auto" w:sz="4" w:space="0"/>
            </w:tcBorders>
            <w:shd w:val="clear" w:color="auto" w:fill="auto"/>
            <w:noWrap/>
            <w:vAlign w:val="center"/>
          </w:tcPr>
          <w:p w14:paraId="1FC35122">
            <w:pPr>
              <w:rPr>
                <w:rFonts w:hint="default" w:ascii="Times New Roman" w:hAnsi="Times New Roman" w:eastAsia="宋体" w:cs="Times New Roman"/>
                <w:sz w:val="14"/>
                <w:szCs w:val="14"/>
              </w:rPr>
            </w:pPr>
          </w:p>
        </w:tc>
        <w:tc>
          <w:tcPr>
            <w:tcW w:w="915" w:type="dxa"/>
            <w:vMerge w:val="continue"/>
            <w:tcBorders>
              <w:left w:val="nil"/>
              <w:bottom w:val="single" w:color="auto" w:sz="4" w:space="0"/>
              <w:right w:val="single" w:color="auto" w:sz="4" w:space="0"/>
            </w:tcBorders>
            <w:shd w:val="clear" w:color="auto" w:fill="auto"/>
            <w:noWrap/>
            <w:vAlign w:val="center"/>
          </w:tcPr>
          <w:p w14:paraId="760B65FE">
            <w:pPr>
              <w:jc w:val="center"/>
              <w:rPr>
                <w:rFonts w:hint="default" w:ascii="Times New Roman" w:hAnsi="Times New Roman" w:eastAsia="宋体" w:cs="Times New Roman"/>
                <w:sz w:val="14"/>
                <w:szCs w:val="14"/>
              </w:rPr>
            </w:pPr>
          </w:p>
        </w:tc>
      </w:tr>
      <w:tr w14:paraId="14CDB778">
        <w:trPr>
          <w:trHeight w:val="451" w:hRule="atLeast"/>
          <w:tblHeader/>
          <w:jc w:val="center"/>
        </w:trPr>
        <w:tc>
          <w:tcPr>
            <w:tcW w:w="552" w:type="dxa"/>
            <w:vMerge w:val="restart"/>
            <w:tcBorders>
              <w:top w:val="nil"/>
              <w:left w:val="single" w:color="auto" w:sz="4" w:space="0"/>
              <w:bottom w:val="single" w:color="auto" w:sz="4" w:space="0"/>
              <w:right w:val="single" w:color="auto" w:sz="4" w:space="0"/>
            </w:tcBorders>
            <w:shd w:val="clear" w:color="auto" w:fill="auto"/>
            <w:noWrap/>
            <w:vAlign w:val="center"/>
          </w:tcPr>
          <w:p w14:paraId="524BDF7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0x2060</w:t>
            </w:r>
          </w:p>
        </w:tc>
        <w:tc>
          <w:tcPr>
            <w:tcW w:w="865" w:type="dxa"/>
            <w:vMerge w:val="restart"/>
            <w:tcBorders>
              <w:top w:val="nil"/>
              <w:left w:val="single" w:color="auto" w:sz="4" w:space="0"/>
              <w:bottom w:val="single" w:color="auto" w:sz="4" w:space="0"/>
              <w:right w:val="single" w:color="auto" w:sz="4" w:space="0"/>
            </w:tcBorders>
            <w:shd w:val="clear" w:color="auto" w:fill="auto"/>
            <w:noWrap/>
            <w:vAlign w:val="center"/>
          </w:tcPr>
          <w:p w14:paraId="20E92A9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0x01</w:t>
            </w:r>
          </w:p>
        </w:tc>
        <w:tc>
          <w:tcPr>
            <w:tcW w:w="476" w:type="dxa"/>
            <w:vMerge w:val="restart"/>
            <w:tcBorders>
              <w:top w:val="nil"/>
              <w:left w:val="single" w:color="auto" w:sz="4" w:space="0"/>
              <w:bottom w:val="single" w:color="000000" w:sz="4" w:space="0"/>
              <w:right w:val="single" w:color="auto" w:sz="4" w:space="0"/>
            </w:tcBorders>
            <w:shd w:val="clear" w:color="auto" w:fill="auto"/>
            <w:noWrap/>
            <w:vAlign w:val="center"/>
          </w:tcPr>
          <w:p w14:paraId="256DC65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R/W</w:t>
            </w:r>
          </w:p>
        </w:tc>
        <w:tc>
          <w:tcPr>
            <w:tcW w:w="1025" w:type="dxa"/>
            <w:vMerge w:val="restart"/>
            <w:tcBorders>
              <w:top w:val="nil"/>
              <w:left w:val="single" w:color="auto" w:sz="4" w:space="0"/>
              <w:bottom w:val="single" w:color="000000" w:sz="4" w:space="0"/>
              <w:right w:val="single" w:color="auto" w:sz="4" w:space="0"/>
            </w:tcBorders>
            <w:shd w:val="clear" w:color="auto" w:fill="auto"/>
            <w:noWrap/>
            <w:vAlign w:val="center"/>
          </w:tcPr>
          <w:p w14:paraId="57CC056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unsigned 16</w:t>
            </w:r>
          </w:p>
        </w:tc>
        <w:tc>
          <w:tcPr>
            <w:tcW w:w="690" w:type="dxa"/>
            <w:tcBorders>
              <w:top w:val="nil"/>
              <w:left w:val="nil"/>
              <w:bottom w:val="single" w:color="auto" w:sz="4" w:space="0"/>
              <w:right w:val="single" w:color="auto" w:sz="4" w:space="0"/>
            </w:tcBorders>
            <w:shd w:val="clear" w:color="auto" w:fill="auto"/>
            <w:noWrap/>
            <w:vAlign w:val="bottom"/>
          </w:tcPr>
          <w:p w14:paraId="79DA876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w:t>
            </w:r>
          </w:p>
        </w:tc>
        <w:tc>
          <w:tcPr>
            <w:tcW w:w="830" w:type="dxa"/>
            <w:tcBorders>
              <w:top w:val="nil"/>
              <w:left w:val="nil"/>
              <w:bottom w:val="single" w:color="auto" w:sz="4" w:space="0"/>
              <w:right w:val="single" w:color="auto" w:sz="4" w:space="0"/>
            </w:tcBorders>
            <w:shd w:val="clear" w:color="auto" w:fill="auto"/>
            <w:noWrap/>
            <w:vAlign w:val="bottom"/>
          </w:tcPr>
          <w:p w14:paraId="0D84EC3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Ack</w:t>
            </w:r>
          </w:p>
        </w:tc>
        <w:tc>
          <w:tcPr>
            <w:tcW w:w="1553" w:type="dxa"/>
            <w:gridSpan w:val="2"/>
            <w:tcBorders>
              <w:top w:val="nil"/>
              <w:left w:val="nil"/>
              <w:bottom w:val="single" w:color="auto" w:sz="4" w:space="0"/>
              <w:right w:val="single" w:color="auto" w:sz="4" w:space="0"/>
            </w:tcBorders>
            <w:shd w:val="clear" w:color="auto" w:fill="auto"/>
            <w:vAlign w:val="bottom"/>
          </w:tcPr>
          <w:p w14:paraId="05EA865B">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fcmd = 0</w:t>
            </w:r>
            <w:r>
              <w:rPr>
                <w:rFonts w:hint="default" w:ascii="Times New Roman" w:hAnsi="Times New Roman" w:eastAsia="宋体" w:cs="Times New Roman"/>
                <w:sz w:val="14"/>
                <w:szCs w:val="14"/>
              </w:rPr>
              <w:br w:type="textWrapping"/>
            </w:r>
            <w:r>
              <w:rPr>
                <w:rFonts w:hint="default" w:ascii="Times New Roman" w:hAnsi="Times New Roman" w:eastAsia="宋体" w:cs="Times New Roman"/>
                <w:sz w:val="14"/>
                <w:szCs w:val="14"/>
              </w:rPr>
              <w:t>1: fcmd = fset</w:t>
            </w:r>
          </w:p>
        </w:tc>
        <w:tc>
          <w:tcPr>
            <w:tcW w:w="915" w:type="dxa"/>
            <w:tcBorders>
              <w:top w:val="nil"/>
              <w:left w:val="nil"/>
              <w:bottom w:val="single" w:color="auto" w:sz="4" w:space="0"/>
              <w:right w:val="single" w:color="auto" w:sz="4" w:space="0"/>
            </w:tcBorders>
            <w:shd w:val="clear" w:color="auto" w:fill="auto"/>
            <w:noWrap/>
            <w:vAlign w:val="bottom"/>
          </w:tcPr>
          <w:p w14:paraId="467DFC1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02FC8FA5">
        <w:tblPrEx>
          <w:tblCellMar>
            <w:top w:w="0" w:type="dxa"/>
            <w:left w:w="108" w:type="dxa"/>
            <w:bottom w:w="0" w:type="dxa"/>
            <w:right w:w="108" w:type="dxa"/>
          </w:tblCellMar>
        </w:tblPrEx>
        <w:trPr>
          <w:trHeight w:val="451"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00E0202E">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7B8BD6D3">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2E1524F0">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7091BDFD">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6A58086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c>
          <w:tcPr>
            <w:tcW w:w="830" w:type="dxa"/>
            <w:tcBorders>
              <w:top w:val="nil"/>
              <w:left w:val="nil"/>
              <w:bottom w:val="single" w:color="auto" w:sz="4" w:space="0"/>
              <w:right w:val="single" w:color="auto" w:sz="4" w:space="0"/>
            </w:tcBorders>
            <w:shd w:val="clear" w:color="auto" w:fill="auto"/>
            <w:noWrap/>
            <w:vAlign w:val="bottom"/>
          </w:tcPr>
          <w:p w14:paraId="49F88A7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Dir</w:t>
            </w:r>
          </w:p>
        </w:tc>
        <w:tc>
          <w:tcPr>
            <w:tcW w:w="1553" w:type="dxa"/>
            <w:gridSpan w:val="2"/>
            <w:tcBorders>
              <w:top w:val="nil"/>
              <w:left w:val="nil"/>
              <w:bottom w:val="single" w:color="auto" w:sz="4" w:space="0"/>
              <w:right w:val="single" w:color="auto" w:sz="4" w:space="0"/>
            </w:tcBorders>
            <w:shd w:val="clear" w:color="auto" w:fill="auto"/>
            <w:vAlign w:val="bottom"/>
          </w:tcPr>
          <w:p w14:paraId="567CF065">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Forward Command</w:t>
            </w:r>
            <w:r>
              <w:rPr>
                <w:rFonts w:hint="default" w:ascii="Times New Roman" w:hAnsi="Times New Roman" w:eastAsia="宋体" w:cs="Times New Roman"/>
                <w:sz w:val="14"/>
                <w:szCs w:val="14"/>
              </w:rPr>
              <w:br w:type="textWrapping"/>
            </w:r>
            <w:r>
              <w:rPr>
                <w:rFonts w:hint="default" w:ascii="Times New Roman" w:hAnsi="Times New Roman" w:eastAsia="宋体" w:cs="Times New Roman"/>
                <w:sz w:val="14"/>
                <w:szCs w:val="14"/>
              </w:rPr>
              <w:t>1: Reverse Command</w:t>
            </w:r>
          </w:p>
        </w:tc>
        <w:tc>
          <w:tcPr>
            <w:tcW w:w="915" w:type="dxa"/>
            <w:tcBorders>
              <w:top w:val="nil"/>
              <w:left w:val="nil"/>
              <w:bottom w:val="single" w:color="auto" w:sz="4" w:space="0"/>
              <w:right w:val="single" w:color="auto" w:sz="4" w:space="0"/>
            </w:tcBorders>
            <w:shd w:val="clear" w:color="auto" w:fill="auto"/>
            <w:noWrap/>
            <w:vAlign w:val="bottom"/>
          </w:tcPr>
          <w:p w14:paraId="5313E8C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363FBC39">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60271017">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6AA199AA">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35E09AA5">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0EBC940D">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2F777AA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w:t>
            </w:r>
          </w:p>
        </w:tc>
        <w:tc>
          <w:tcPr>
            <w:tcW w:w="830" w:type="dxa"/>
            <w:tcBorders>
              <w:top w:val="nil"/>
              <w:left w:val="nil"/>
              <w:bottom w:val="single" w:color="auto" w:sz="4" w:space="0"/>
              <w:right w:val="single" w:color="auto" w:sz="4" w:space="0"/>
            </w:tcBorders>
            <w:shd w:val="clear" w:color="auto" w:fill="auto"/>
            <w:noWrap/>
            <w:vAlign w:val="bottom"/>
          </w:tcPr>
          <w:p w14:paraId="673EB34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Move</w:t>
            </w:r>
          </w:p>
        </w:tc>
        <w:tc>
          <w:tcPr>
            <w:tcW w:w="1553" w:type="dxa"/>
            <w:gridSpan w:val="2"/>
            <w:tcBorders>
              <w:top w:val="nil"/>
              <w:left w:val="nil"/>
              <w:bottom w:val="single" w:color="auto" w:sz="4" w:space="0"/>
              <w:right w:val="single" w:color="auto" w:sz="4" w:space="0"/>
            </w:tcBorders>
            <w:shd w:val="clear" w:color="auto" w:fill="auto"/>
            <w:noWrap/>
            <w:vAlign w:val="bottom"/>
          </w:tcPr>
          <w:p w14:paraId="06EF5539">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915" w:type="dxa"/>
            <w:tcBorders>
              <w:top w:val="nil"/>
              <w:left w:val="nil"/>
              <w:bottom w:val="single" w:color="auto" w:sz="4" w:space="0"/>
              <w:right w:val="single" w:color="auto" w:sz="4" w:space="0"/>
            </w:tcBorders>
            <w:shd w:val="clear" w:color="auto" w:fill="auto"/>
            <w:noWrap/>
            <w:vAlign w:val="bottom"/>
          </w:tcPr>
          <w:p w14:paraId="3666E79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41E2F934">
        <w:trPr>
          <w:trHeight w:val="630"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837CAF9">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3E4826C9">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7DCF29DB">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205672E9">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3CECF40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3</w:t>
            </w:r>
          </w:p>
        </w:tc>
        <w:tc>
          <w:tcPr>
            <w:tcW w:w="830" w:type="dxa"/>
            <w:tcBorders>
              <w:top w:val="nil"/>
              <w:left w:val="nil"/>
              <w:bottom w:val="single" w:color="auto" w:sz="4" w:space="0"/>
              <w:right w:val="single" w:color="auto" w:sz="4" w:space="0"/>
            </w:tcBorders>
            <w:shd w:val="clear" w:color="auto" w:fill="auto"/>
            <w:noWrap/>
            <w:vAlign w:val="bottom"/>
          </w:tcPr>
          <w:p w14:paraId="30F0368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Halt</w:t>
            </w:r>
          </w:p>
        </w:tc>
        <w:tc>
          <w:tcPr>
            <w:tcW w:w="1553" w:type="dxa"/>
            <w:gridSpan w:val="2"/>
            <w:tcBorders>
              <w:top w:val="nil"/>
              <w:left w:val="nil"/>
              <w:bottom w:val="single" w:color="auto" w:sz="4" w:space="0"/>
              <w:right w:val="single" w:color="auto" w:sz="4" w:space="0"/>
            </w:tcBorders>
            <w:shd w:val="clear" w:color="auto" w:fill="auto"/>
            <w:vAlign w:val="bottom"/>
          </w:tcPr>
          <w:p w14:paraId="5CCCFFB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Continue Running to Target Speed</w:t>
            </w:r>
            <w:r>
              <w:rPr>
                <w:rFonts w:hint="default" w:ascii="Times New Roman" w:hAnsi="Times New Roman" w:eastAsia="宋体" w:cs="Times New Roman"/>
                <w:sz w:val="14"/>
                <w:szCs w:val="14"/>
              </w:rPr>
              <w:br w:type="textWrapping"/>
            </w:r>
            <w:r>
              <w:rPr>
                <w:rFonts w:hint="default" w:ascii="Times New Roman" w:hAnsi="Times New Roman" w:eastAsia="宋体" w:cs="Times New Roman"/>
                <w:sz w:val="14"/>
                <w:szCs w:val="14"/>
              </w:rPr>
              <w:t>1: Temporarily Stop According to Deceleration Settings</w:t>
            </w:r>
          </w:p>
        </w:tc>
        <w:tc>
          <w:tcPr>
            <w:tcW w:w="915" w:type="dxa"/>
            <w:tcBorders>
              <w:top w:val="nil"/>
              <w:left w:val="nil"/>
              <w:bottom w:val="single" w:color="auto" w:sz="4" w:space="0"/>
              <w:right w:val="single" w:color="auto" w:sz="4" w:space="0"/>
            </w:tcBorders>
            <w:shd w:val="clear" w:color="auto" w:fill="auto"/>
            <w:noWrap/>
            <w:vAlign w:val="bottom"/>
          </w:tcPr>
          <w:p w14:paraId="447DCDE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25D5BF05">
        <w:tblPrEx>
          <w:tblCellMar>
            <w:top w:w="0" w:type="dxa"/>
            <w:left w:w="108" w:type="dxa"/>
            <w:bottom w:w="0" w:type="dxa"/>
            <w:right w:w="108" w:type="dxa"/>
          </w:tblCellMar>
        </w:tblPrEx>
        <w:trPr>
          <w:trHeight w:val="451"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006159AF">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3987A951">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70FB9D9B">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63A4FA2D">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57FE023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4</w:t>
            </w:r>
          </w:p>
        </w:tc>
        <w:tc>
          <w:tcPr>
            <w:tcW w:w="830" w:type="dxa"/>
            <w:tcBorders>
              <w:top w:val="nil"/>
              <w:left w:val="nil"/>
              <w:bottom w:val="single" w:color="auto" w:sz="4" w:space="0"/>
              <w:right w:val="single" w:color="auto" w:sz="4" w:space="0"/>
            </w:tcBorders>
            <w:shd w:val="clear" w:color="auto" w:fill="auto"/>
            <w:noWrap/>
            <w:vAlign w:val="bottom"/>
          </w:tcPr>
          <w:p w14:paraId="36468F1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Hold</w:t>
            </w:r>
          </w:p>
        </w:tc>
        <w:tc>
          <w:tcPr>
            <w:tcW w:w="1553" w:type="dxa"/>
            <w:gridSpan w:val="2"/>
            <w:tcBorders>
              <w:top w:val="nil"/>
              <w:left w:val="nil"/>
              <w:bottom w:val="single" w:color="auto" w:sz="4" w:space="0"/>
              <w:right w:val="single" w:color="auto" w:sz="4" w:space="0"/>
            </w:tcBorders>
            <w:shd w:val="clear" w:color="auto" w:fill="auto"/>
            <w:vAlign w:val="bottom"/>
          </w:tcPr>
          <w:p w14:paraId="6A6DE44C">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Continue Running to Target Speed</w:t>
            </w:r>
            <w:r>
              <w:rPr>
                <w:rFonts w:hint="default" w:ascii="Times New Roman" w:hAnsi="Times New Roman" w:eastAsia="宋体" w:cs="Times New Roman"/>
                <w:sz w:val="14"/>
                <w:szCs w:val="14"/>
              </w:rPr>
              <w:br w:type="textWrapping"/>
            </w:r>
            <w:r>
              <w:rPr>
                <w:rFonts w:hint="default" w:ascii="Times New Roman" w:hAnsi="Times New Roman" w:eastAsia="宋体" w:cs="Times New Roman"/>
                <w:sz w:val="14"/>
                <w:szCs w:val="14"/>
              </w:rPr>
              <w:t>1: Maintain Current Frequency</w:t>
            </w:r>
          </w:p>
        </w:tc>
        <w:tc>
          <w:tcPr>
            <w:tcW w:w="915" w:type="dxa"/>
            <w:tcBorders>
              <w:top w:val="nil"/>
              <w:left w:val="nil"/>
              <w:bottom w:val="single" w:color="auto" w:sz="4" w:space="0"/>
              <w:right w:val="single" w:color="auto" w:sz="4" w:space="0"/>
            </w:tcBorders>
            <w:shd w:val="clear" w:color="auto" w:fill="auto"/>
            <w:noWrap/>
            <w:vAlign w:val="bottom"/>
          </w:tcPr>
          <w:p w14:paraId="5AAABE2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6FF57859">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4362A7F">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2010BE6D">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1CCCC07A">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5C7C9521">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08A6595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5</w:t>
            </w:r>
          </w:p>
        </w:tc>
        <w:tc>
          <w:tcPr>
            <w:tcW w:w="830" w:type="dxa"/>
            <w:tcBorders>
              <w:top w:val="nil"/>
              <w:left w:val="nil"/>
              <w:bottom w:val="single" w:color="auto" w:sz="4" w:space="0"/>
              <w:right w:val="single" w:color="auto" w:sz="4" w:space="0"/>
            </w:tcBorders>
            <w:shd w:val="clear" w:color="auto" w:fill="auto"/>
            <w:noWrap/>
            <w:vAlign w:val="bottom"/>
          </w:tcPr>
          <w:p w14:paraId="2125991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JOG</w:t>
            </w:r>
          </w:p>
        </w:tc>
        <w:tc>
          <w:tcPr>
            <w:tcW w:w="1553" w:type="dxa"/>
            <w:gridSpan w:val="2"/>
            <w:tcBorders>
              <w:top w:val="nil"/>
              <w:left w:val="nil"/>
              <w:bottom w:val="single" w:color="auto" w:sz="4" w:space="0"/>
              <w:right w:val="single" w:color="auto" w:sz="4" w:space="0"/>
            </w:tcBorders>
            <w:shd w:val="clear" w:color="auto" w:fill="auto"/>
            <w:noWrap/>
            <w:vAlign w:val="bottom"/>
          </w:tcPr>
          <w:p w14:paraId="6CE2F046">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OFF  1: RUN</w:t>
            </w:r>
          </w:p>
        </w:tc>
        <w:tc>
          <w:tcPr>
            <w:tcW w:w="915" w:type="dxa"/>
            <w:tcBorders>
              <w:top w:val="nil"/>
              <w:left w:val="nil"/>
              <w:bottom w:val="single" w:color="auto" w:sz="4" w:space="0"/>
              <w:right w:val="single" w:color="auto" w:sz="4" w:space="0"/>
            </w:tcBorders>
            <w:shd w:val="clear" w:color="auto" w:fill="auto"/>
            <w:noWrap/>
            <w:vAlign w:val="bottom"/>
          </w:tcPr>
          <w:p w14:paraId="537A706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3140BC44">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0E09D02E">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19A63237">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1B3B5E4F">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1661513A">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5ECDAC1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6</w:t>
            </w:r>
          </w:p>
        </w:tc>
        <w:tc>
          <w:tcPr>
            <w:tcW w:w="830" w:type="dxa"/>
            <w:tcBorders>
              <w:top w:val="nil"/>
              <w:left w:val="nil"/>
              <w:bottom w:val="single" w:color="auto" w:sz="4" w:space="0"/>
              <w:right w:val="single" w:color="auto" w:sz="4" w:space="0"/>
            </w:tcBorders>
            <w:shd w:val="clear" w:color="auto" w:fill="auto"/>
            <w:noWrap/>
            <w:vAlign w:val="bottom"/>
          </w:tcPr>
          <w:p w14:paraId="60145D2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Qstop</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478FE99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Fast Shutdown</w:t>
            </w:r>
          </w:p>
        </w:tc>
      </w:tr>
      <w:tr w14:paraId="4A30F46F">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29FCC0D3">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54A4EF8C">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269C0A8F">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716B3F70">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7DECEC4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7</w:t>
            </w:r>
          </w:p>
        </w:tc>
        <w:tc>
          <w:tcPr>
            <w:tcW w:w="830" w:type="dxa"/>
            <w:tcBorders>
              <w:top w:val="nil"/>
              <w:left w:val="nil"/>
              <w:bottom w:val="single" w:color="auto" w:sz="4" w:space="0"/>
              <w:right w:val="single" w:color="auto" w:sz="4" w:space="0"/>
            </w:tcBorders>
            <w:shd w:val="clear" w:color="auto" w:fill="auto"/>
            <w:noWrap/>
            <w:vAlign w:val="bottom"/>
          </w:tcPr>
          <w:p w14:paraId="0CA8CBB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RUN</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52762A6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Shutdown  1: Startup</w:t>
            </w:r>
          </w:p>
        </w:tc>
      </w:tr>
      <w:tr w14:paraId="627CD8E6">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7EBA6D61">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59C033D4">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3108632B">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4DE6DB8D">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4E5FD03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8</w:t>
            </w:r>
          </w:p>
        </w:tc>
        <w:tc>
          <w:tcPr>
            <w:tcW w:w="830" w:type="dxa"/>
            <w:vMerge w:val="restart"/>
            <w:tcBorders>
              <w:top w:val="nil"/>
              <w:left w:val="nil"/>
              <w:right w:val="single" w:color="auto" w:sz="4" w:space="0"/>
            </w:tcBorders>
            <w:shd w:val="clear" w:color="auto" w:fill="auto"/>
            <w:noWrap/>
            <w:vAlign w:val="bottom"/>
          </w:tcPr>
          <w:p w14:paraId="341EAB2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Multi-Speed Selection Bit</w:t>
            </w: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385E42C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Multi-Speed Selection Bit 0</w:t>
            </w:r>
          </w:p>
        </w:tc>
        <w:tc>
          <w:tcPr>
            <w:tcW w:w="915" w:type="dxa"/>
            <w:tcBorders>
              <w:top w:val="single" w:color="auto" w:sz="4" w:space="0"/>
              <w:left w:val="nil"/>
              <w:bottom w:val="single" w:color="auto" w:sz="4" w:space="0"/>
              <w:right w:val="single" w:color="000000" w:sz="4" w:space="0"/>
            </w:tcBorders>
            <w:shd w:val="clear" w:color="auto" w:fill="auto"/>
            <w:vAlign w:val="bottom"/>
          </w:tcPr>
          <w:p w14:paraId="4BC5512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7C710148">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572BA70A">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0F550C34">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2F6EB5CA">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1638B46C">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3C62EAC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9</w:t>
            </w:r>
          </w:p>
        </w:tc>
        <w:tc>
          <w:tcPr>
            <w:tcW w:w="830" w:type="dxa"/>
            <w:vMerge w:val="continue"/>
            <w:tcBorders>
              <w:left w:val="nil"/>
              <w:right w:val="single" w:color="auto" w:sz="4" w:space="0"/>
            </w:tcBorders>
            <w:shd w:val="clear" w:color="auto" w:fill="auto"/>
            <w:noWrap/>
            <w:vAlign w:val="bottom"/>
          </w:tcPr>
          <w:p w14:paraId="5D08257A">
            <w:pPr>
              <w:jc w:val="center"/>
              <w:rPr>
                <w:rFonts w:hint="default" w:ascii="Times New Roman" w:hAnsi="Times New Roman" w:eastAsia="宋体" w:cs="Times New Roman"/>
                <w:sz w:val="14"/>
                <w:szCs w:val="14"/>
              </w:rPr>
            </w:pP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2F80844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Multi-Speed Selection Bit 1</w:t>
            </w:r>
          </w:p>
        </w:tc>
        <w:tc>
          <w:tcPr>
            <w:tcW w:w="915" w:type="dxa"/>
            <w:tcBorders>
              <w:top w:val="single" w:color="auto" w:sz="4" w:space="0"/>
              <w:left w:val="nil"/>
              <w:bottom w:val="single" w:color="auto" w:sz="4" w:space="0"/>
              <w:right w:val="single" w:color="000000" w:sz="4" w:space="0"/>
            </w:tcBorders>
            <w:shd w:val="clear" w:color="auto" w:fill="auto"/>
            <w:vAlign w:val="bottom"/>
          </w:tcPr>
          <w:p w14:paraId="1002271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71B61848">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FD12CA4">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44335A1F">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634F173F">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2AA6C732">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47EF1C0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10</w:t>
            </w:r>
          </w:p>
        </w:tc>
        <w:tc>
          <w:tcPr>
            <w:tcW w:w="830" w:type="dxa"/>
            <w:vMerge w:val="continue"/>
            <w:tcBorders>
              <w:left w:val="nil"/>
              <w:right w:val="single" w:color="auto" w:sz="4" w:space="0"/>
            </w:tcBorders>
            <w:shd w:val="clear" w:color="auto" w:fill="auto"/>
            <w:noWrap/>
            <w:vAlign w:val="bottom"/>
          </w:tcPr>
          <w:p w14:paraId="1C1223A9">
            <w:pPr>
              <w:jc w:val="center"/>
              <w:rPr>
                <w:rFonts w:hint="default" w:ascii="Times New Roman" w:hAnsi="Times New Roman" w:eastAsia="宋体" w:cs="Times New Roman"/>
                <w:sz w:val="14"/>
                <w:szCs w:val="14"/>
              </w:rPr>
            </w:pP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70100A3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Multi-Speed Selection Bit 2</w:t>
            </w:r>
          </w:p>
        </w:tc>
        <w:tc>
          <w:tcPr>
            <w:tcW w:w="915" w:type="dxa"/>
            <w:tcBorders>
              <w:top w:val="single" w:color="auto" w:sz="4" w:space="0"/>
              <w:left w:val="nil"/>
              <w:bottom w:val="single" w:color="auto" w:sz="4" w:space="0"/>
              <w:right w:val="single" w:color="000000" w:sz="4" w:space="0"/>
            </w:tcBorders>
            <w:shd w:val="clear" w:color="auto" w:fill="auto"/>
            <w:vAlign w:val="bottom"/>
          </w:tcPr>
          <w:p w14:paraId="6F5587D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4D2FDEA8">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9999C6A">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741334E5">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2E9CEA52">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63A72060">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2912FD4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11</w:t>
            </w:r>
          </w:p>
        </w:tc>
        <w:tc>
          <w:tcPr>
            <w:tcW w:w="830" w:type="dxa"/>
            <w:vMerge w:val="continue"/>
            <w:tcBorders>
              <w:left w:val="nil"/>
              <w:bottom w:val="single" w:color="auto" w:sz="4" w:space="0"/>
              <w:right w:val="single" w:color="auto" w:sz="4" w:space="0"/>
            </w:tcBorders>
            <w:shd w:val="clear" w:color="auto" w:fill="auto"/>
            <w:noWrap/>
            <w:vAlign w:val="bottom"/>
          </w:tcPr>
          <w:p w14:paraId="30238B3A">
            <w:pPr>
              <w:jc w:val="center"/>
              <w:rPr>
                <w:rFonts w:hint="default" w:ascii="Times New Roman" w:hAnsi="Times New Roman" w:eastAsia="宋体" w:cs="Times New Roman"/>
                <w:sz w:val="14"/>
                <w:szCs w:val="14"/>
              </w:rPr>
            </w:pP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46452A5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Multi-Speed Selection Bit 3</w:t>
            </w:r>
          </w:p>
        </w:tc>
        <w:tc>
          <w:tcPr>
            <w:tcW w:w="915" w:type="dxa"/>
            <w:tcBorders>
              <w:top w:val="single" w:color="auto" w:sz="4" w:space="0"/>
              <w:left w:val="nil"/>
              <w:bottom w:val="single" w:color="auto" w:sz="4" w:space="0"/>
              <w:right w:val="single" w:color="000000" w:sz="4" w:space="0"/>
            </w:tcBorders>
            <w:shd w:val="clear" w:color="auto" w:fill="auto"/>
            <w:vAlign w:val="bottom"/>
          </w:tcPr>
          <w:p w14:paraId="4683BB4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57DAFBF4">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4D797EC">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6F952989">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036968C4">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23A58C1E">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4DCC5A3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12</w:t>
            </w:r>
          </w:p>
        </w:tc>
        <w:tc>
          <w:tcPr>
            <w:tcW w:w="830" w:type="dxa"/>
            <w:vMerge w:val="restart"/>
            <w:tcBorders>
              <w:top w:val="nil"/>
              <w:left w:val="nil"/>
              <w:right w:val="single" w:color="auto" w:sz="4" w:space="0"/>
            </w:tcBorders>
            <w:shd w:val="clear" w:color="auto" w:fill="auto"/>
            <w:noWrap/>
            <w:vAlign w:val="bottom"/>
          </w:tcPr>
          <w:p w14:paraId="589EB1D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Acceleration and Deceleration Time Selection Bit</w:t>
            </w: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66C8617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Acceleration and Deceleration Time Selection Bit 0</w:t>
            </w:r>
          </w:p>
        </w:tc>
        <w:tc>
          <w:tcPr>
            <w:tcW w:w="915" w:type="dxa"/>
            <w:tcBorders>
              <w:top w:val="single" w:color="auto" w:sz="4" w:space="0"/>
              <w:left w:val="nil"/>
              <w:bottom w:val="single" w:color="auto" w:sz="4" w:space="0"/>
              <w:right w:val="single" w:color="000000" w:sz="4" w:space="0"/>
            </w:tcBorders>
            <w:shd w:val="clear" w:color="auto" w:fill="auto"/>
            <w:vAlign w:val="bottom"/>
          </w:tcPr>
          <w:p w14:paraId="4F0FC55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7A7CB625">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2BF38E2">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1A557634">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3A03DF0B">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42E5062E">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50FD4E2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13</w:t>
            </w:r>
          </w:p>
        </w:tc>
        <w:tc>
          <w:tcPr>
            <w:tcW w:w="830" w:type="dxa"/>
            <w:vMerge w:val="continue"/>
            <w:tcBorders>
              <w:left w:val="nil"/>
              <w:bottom w:val="single" w:color="auto" w:sz="4" w:space="0"/>
              <w:right w:val="single" w:color="auto" w:sz="4" w:space="0"/>
            </w:tcBorders>
            <w:shd w:val="clear" w:color="auto" w:fill="auto"/>
            <w:noWrap/>
            <w:vAlign w:val="bottom"/>
          </w:tcPr>
          <w:p w14:paraId="314F124D">
            <w:pPr>
              <w:jc w:val="center"/>
              <w:rPr>
                <w:rFonts w:hint="default" w:ascii="Times New Roman" w:hAnsi="Times New Roman" w:eastAsia="宋体" w:cs="Times New Roman"/>
                <w:sz w:val="14"/>
                <w:szCs w:val="14"/>
              </w:rPr>
            </w:pP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16E06C7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Acceleration and Deceleration Time Selection Bit 1</w:t>
            </w:r>
          </w:p>
        </w:tc>
        <w:tc>
          <w:tcPr>
            <w:tcW w:w="915" w:type="dxa"/>
            <w:tcBorders>
              <w:top w:val="single" w:color="auto" w:sz="4" w:space="0"/>
              <w:left w:val="nil"/>
              <w:bottom w:val="single" w:color="auto" w:sz="4" w:space="0"/>
              <w:right w:val="single" w:color="000000" w:sz="4" w:space="0"/>
            </w:tcBorders>
            <w:shd w:val="clear" w:color="auto" w:fill="auto"/>
            <w:vAlign w:val="bottom"/>
          </w:tcPr>
          <w:p w14:paraId="3DC2BA9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3BB29A4D">
        <w:tblPrEx>
          <w:tblCellMar>
            <w:top w:w="0" w:type="dxa"/>
            <w:left w:w="108" w:type="dxa"/>
            <w:bottom w:w="0" w:type="dxa"/>
            <w:right w:w="108" w:type="dxa"/>
          </w:tblCellMar>
        </w:tblPrEx>
        <w:trPr>
          <w:trHeight w:val="451"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026EB13C">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50DA9581">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5760EFDF">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7CD80762">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072AA13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14</w:t>
            </w:r>
          </w:p>
        </w:tc>
        <w:tc>
          <w:tcPr>
            <w:tcW w:w="830" w:type="dxa"/>
            <w:tcBorders>
              <w:top w:val="nil"/>
              <w:left w:val="nil"/>
              <w:bottom w:val="single" w:color="auto" w:sz="4" w:space="0"/>
              <w:right w:val="single" w:color="auto" w:sz="4" w:space="0"/>
            </w:tcBorders>
            <w:shd w:val="clear" w:color="auto" w:fill="auto"/>
            <w:noWrap/>
            <w:vAlign w:val="bottom"/>
          </w:tcPr>
          <w:p w14:paraId="7A1EFAC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Software Terminal Function Enable</w:t>
            </w: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4A883B5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Software Multi-Speed and Acceleration/Deceleration Time Switching Enable</w:t>
            </w:r>
          </w:p>
        </w:tc>
        <w:tc>
          <w:tcPr>
            <w:tcW w:w="915" w:type="dxa"/>
            <w:tcBorders>
              <w:top w:val="single" w:color="auto" w:sz="4" w:space="0"/>
              <w:left w:val="nil"/>
              <w:bottom w:val="single" w:color="auto" w:sz="4" w:space="0"/>
              <w:right w:val="single" w:color="000000" w:sz="4" w:space="0"/>
            </w:tcBorders>
            <w:shd w:val="clear" w:color="auto" w:fill="auto"/>
            <w:vAlign w:val="bottom"/>
          </w:tcPr>
          <w:p w14:paraId="7B6EB81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176D66EC">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55FF6F6A">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4965B28F">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75480680">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3FD71AB3">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6061F83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15</w:t>
            </w:r>
          </w:p>
        </w:tc>
        <w:tc>
          <w:tcPr>
            <w:tcW w:w="830" w:type="dxa"/>
            <w:tcBorders>
              <w:top w:val="nil"/>
              <w:left w:val="nil"/>
              <w:bottom w:val="single" w:color="auto" w:sz="4" w:space="0"/>
              <w:right w:val="single" w:color="auto" w:sz="4" w:space="0"/>
            </w:tcBorders>
            <w:shd w:val="clear" w:color="auto" w:fill="auto"/>
            <w:noWrap/>
            <w:vAlign w:val="bottom"/>
          </w:tcPr>
          <w:p w14:paraId="28664E9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Reset</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22C76A1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Clear Fault Code</w:t>
            </w:r>
          </w:p>
        </w:tc>
      </w:tr>
      <w:tr w14:paraId="423A3AB0">
        <w:tblPrEx>
          <w:tblCellMar>
            <w:top w:w="0" w:type="dxa"/>
            <w:left w:w="108" w:type="dxa"/>
            <w:bottom w:w="0" w:type="dxa"/>
            <w:right w:w="108" w:type="dxa"/>
          </w:tblCellMar>
        </w:tblPrEx>
        <w:trPr>
          <w:trHeight w:val="410"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042D2B9">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742F1C8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0x02</w:t>
            </w:r>
          </w:p>
        </w:tc>
        <w:tc>
          <w:tcPr>
            <w:tcW w:w="476" w:type="dxa"/>
            <w:vMerge w:val="continue"/>
            <w:tcBorders>
              <w:top w:val="nil"/>
              <w:left w:val="single" w:color="auto" w:sz="4" w:space="0"/>
              <w:bottom w:val="single" w:color="000000" w:sz="4" w:space="0"/>
              <w:right w:val="single" w:color="auto" w:sz="4" w:space="0"/>
            </w:tcBorders>
            <w:vAlign w:val="center"/>
          </w:tcPr>
          <w:p w14:paraId="3E681933">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7BEEA478">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60721B9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5ED73DB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Run Mode Command</w:t>
            </w:r>
          </w:p>
        </w:tc>
        <w:tc>
          <w:tcPr>
            <w:tcW w:w="1553" w:type="dxa"/>
            <w:gridSpan w:val="2"/>
            <w:tcBorders>
              <w:top w:val="nil"/>
              <w:left w:val="nil"/>
              <w:bottom w:val="single" w:color="auto" w:sz="4" w:space="0"/>
              <w:right w:val="single" w:color="auto" w:sz="4" w:space="0"/>
            </w:tcBorders>
            <w:shd w:val="clear" w:color="auto" w:fill="auto"/>
            <w:noWrap/>
            <w:vAlign w:val="bottom"/>
          </w:tcPr>
          <w:p w14:paraId="292C040F">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Speed Mode</w:t>
            </w:r>
          </w:p>
        </w:tc>
        <w:tc>
          <w:tcPr>
            <w:tcW w:w="915" w:type="dxa"/>
            <w:tcBorders>
              <w:top w:val="nil"/>
              <w:left w:val="nil"/>
              <w:bottom w:val="single" w:color="auto" w:sz="4" w:space="0"/>
              <w:right w:val="single" w:color="auto" w:sz="4" w:space="0"/>
            </w:tcBorders>
            <w:shd w:val="clear" w:color="auto" w:fill="auto"/>
            <w:noWrap/>
            <w:vAlign w:val="bottom"/>
          </w:tcPr>
          <w:p w14:paraId="231D669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 Torque Mode</w:t>
            </w:r>
          </w:p>
        </w:tc>
      </w:tr>
      <w:tr w14:paraId="49D79357">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72B5EDD">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7848E70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0x03</w:t>
            </w:r>
          </w:p>
        </w:tc>
        <w:tc>
          <w:tcPr>
            <w:tcW w:w="476" w:type="dxa"/>
            <w:vMerge w:val="continue"/>
            <w:tcBorders>
              <w:top w:val="nil"/>
              <w:left w:val="single" w:color="auto" w:sz="4" w:space="0"/>
              <w:bottom w:val="single" w:color="000000" w:sz="4" w:space="0"/>
              <w:right w:val="single" w:color="auto" w:sz="4" w:space="0"/>
            </w:tcBorders>
            <w:vAlign w:val="center"/>
          </w:tcPr>
          <w:p w14:paraId="3A6A8745">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6A24274E">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41C70BE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6C79819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w:t>
            </w: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34DC102D">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Frequency Command (0.01Hz)</w:t>
            </w:r>
          </w:p>
        </w:tc>
        <w:tc>
          <w:tcPr>
            <w:tcW w:w="915" w:type="dxa"/>
            <w:tcBorders>
              <w:top w:val="single" w:color="auto" w:sz="4" w:space="0"/>
              <w:left w:val="nil"/>
              <w:bottom w:val="single" w:color="auto" w:sz="4" w:space="0"/>
              <w:right w:val="single" w:color="000000" w:sz="4" w:space="0"/>
            </w:tcBorders>
            <w:shd w:val="clear" w:color="auto" w:fill="auto"/>
            <w:vAlign w:val="bottom"/>
          </w:tcPr>
          <w:p w14:paraId="7D42426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r>
      <w:tr w14:paraId="7F49676D">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2B7AA89">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0626D93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0x04</w:t>
            </w:r>
          </w:p>
        </w:tc>
        <w:tc>
          <w:tcPr>
            <w:tcW w:w="476" w:type="dxa"/>
            <w:vMerge w:val="continue"/>
            <w:tcBorders>
              <w:top w:val="nil"/>
              <w:left w:val="single" w:color="auto" w:sz="4" w:space="0"/>
              <w:bottom w:val="single" w:color="000000" w:sz="4" w:space="0"/>
              <w:right w:val="single" w:color="auto" w:sz="4" w:space="0"/>
            </w:tcBorders>
            <w:vAlign w:val="center"/>
          </w:tcPr>
          <w:p w14:paraId="2AE2C969">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3DFC0E3F">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3270D59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69718497">
            <w:pPr>
              <w:jc w:val="center"/>
              <w:rPr>
                <w:rFonts w:hint="default" w:ascii="Times New Roman" w:hAnsi="Times New Roman" w:eastAsia="宋体" w:cs="Times New Roman"/>
                <w:sz w:val="14"/>
                <w:szCs w:val="14"/>
              </w:rPr>
            </w:pPr>
          </w:p>
        </w:tc>
        <w:tc>
          <w:tcPr>
            <w:tcW w:w="1553" w:type="dxa"/>
            <w:gridSpan w:val="2"/>
            <w:tcBorders>
              <w:top w:val="single" w:color="auto" w:sz="4" w:space="0"/>
              <w:left w:val="nil"/>
              <w:bottom w:val="single" w:color="auto" w:sz="4" w:space="0"/>
              <w:right w:val="single" w:color="000000" w:sz="4" w:space="0"/>
            </w:tcBorders>
            <w:shd w:val="clear" w:color="auto" w:fill="auto"/>
            <w:noWrap/>
            <w:vAlign w:val="bottom"/>
          </w:tcPr>
          <w:p w14:paraId="2B14C41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Torque Limit Value (0.01pu)</w:t>
            </w:r>
          </w:p>
        </w:tc>
        <w:tc>
          <w:tcPr>
            <w:tcW w:w="915" w:type="dxa"/>
            <w:tcBorders>
              <w:top w:val="single" w:color="auto" w:sz="4" w:space="0"/>
              <w:left w:val="nil"/>
              <w:bottom w:val="single" w:color="auto" w:sz="4" w:space="0"/>
              <w:right w:val="single" w:color="000000" w:sz="4" w:space="0"/>
            </w:tcBorders>
            <w:shd w:val="clear" w:color="auto" w:fill="auto"/>
            <w:vAlign w:val="bottom"/>
          </w:tcPr>
          <w:p w14:paraId="1ADA4697">
            <w:pPr>
              <w:jc w:val="center"/>
              <w:rPr>
                <w:rFonts w:hint="default" w:ascii="Times New Roman" w:hAnsi="Times New Roman" w:eastAsia="宋体" w:cs="Times New Roman"/>
                <w:sz w:val="14"/>
                <w:szCs w:val="14"/>
              </w:rPr>
            </w:pPr>
          </w:p>
        </w:tc>
      </w:tr>
      <w:tr w14:paraId="579A17A5">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FF731CA">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3F9BED5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w:t>
            </w:r>
          </w:p>
        </w:tc>
        <w:tc>
          <w:tcPr>
            <w:tcW w:w="476" w:type="dxa"/>
            <w:vMerge w:val="continue"/>
            <w:tcBorders>
              <w:top w:val="nil"/>
              <w:left w:val="single" w:color="auto" w:sz="4" w:space="0"/>
              <w:bottom w:val="single" w:color="000000" w:sz="4" w:space="0"/>
              <w:right w:val="single" w:color="auto" w:sz="4" w:space="0"/>
            </w:tcBorders>
            <w:vAlign w:val="center"/>
          </w:tcPr>
          <w:p w14:paraId="46277596">
            <w:pPr>
              <w:rPr>
                <w:rFonts w:hint="default" w:ascii="Times New Roman" w:hAnsi="Times New Roman" w:eastAsia="宋体" w:cs="Times New Roman"/>
                <w:sz w:val="14"/>
                <w:szCs w:val="14"/>
              </w:rPr>
            </w:pPr>
          </w:p>
        </w:tc>
        <w:tc>
          <w:tcPr>
            <w:tcW w:w="1025" w:type="dxa"/>
            <w:tcBorders>
              <w:top w:val="nil"/>
              <w:left w:val="nil"/>
              <w:bottom w:val="single" w:color="auto" w:sz="4" w:space="0"/>
              <w:right w:val="single" w:color="auto" w:sz="4" w:space="0"/>
            </w:tcBorders>
            <w:shd w:val="clear" w:color="auto" w:fill="auto"/>
            <w:noWrap/>
            <w:vAlign w:val="bottom"/>
          </w:tcPr>
          <w:p w14:paraId="316751B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signed 32</w:t>
            </w:r>
          </w:p>
        </w:tc>
        <w:tc>
          <w:tcPr>
            <w:tcW w:w="690" w:type="dxa"/>
            <w:tcBorders>
              <w:top w:val="nil"/>
              <w:left w:val="nil"/>
              <w:bottom w:val="single" w:color="auto" w:sz="4" w:space="0"/>
              <w:right w:val="single" w:color="auto" w:sz="4" w:space="0"/>
            </w:tcBorders>
            <w:shd w:val="clear" w:color="auto" w:fill="auto"/>
            <w:noWrap/>
            <w:vAlign w:val="bottom"/>
          </w:tcPr>
          <w:p w14:paraId="518FC03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0-31</w:t>
            </w:r>
          </w:p>
        </w:tc>
        <w:tc>
          <w:tcPr>
            <w:tcW w:w="830" w:type="dxa"/>
            <w:tcBorders>
              <w:top w:val="nil"/>
              <w:left w:val="nil"/>
              <w:bottom w:val="single" w:color="auto" w:sz="4" w:space="0"/>
              <w:right w:val="single" w:color="auto" w:sz="4" w:space="0"/>
            </w:tcBorders>
            <w:shd w:val="clear" w:color="auto" w:fill="auto"/>
            <w:noWrap/>
            <w:vAlign w:val="bottom"/>
          </w:tcPr>
          <w:p w14:paraId="036493E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3A17E0C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26D3958A">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46E29DBB">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01A1048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w:t>
            </w:r>
          </w:p>
        </w:tc>
        <w:tc>
          <w:tcPr>
            <w:tcW w:w="476" w:type="dxa"/>
            <w:vMerge w:val="continue"/>
            <w:tcBorders>
              <w:top w:val="nil"/>
              <w:left w:val="single" w:color="auto" w:sz="4" w:space="0"/>
              <w:bottom w:val="single" w:color="000000" w:sz="4" w:space="0"/>
              <w:right w:val="single" w:color="auto" w:sz="4" w:space="0"/>
            </w:tcBorders>
            <w:vAlign w:val="center"/>
          </w:tcPr>
          <w:p w14:paraId="194D5EC8">
            <w:pPr>
              <w:rPr>
                <w:rFonts w:hint="default" w:ascii="Times New Roman" w:hAnsi="Times New Roman" w:eastAsia="宋体" w:cs="Times New Roman"/>
                <w:sz w:val="14"/>
                <w:szCs w:val="14"/>
              </w:rPr>
            </w:pPr>
          </w:p>
        </w:tc>
        <w:tc>
          <w:tcPr>
            <w:tcW w:w="1025" w:type="dxa"/>
            <w:tcBorders>
              <w:top w:val="nil"/>
              <w:left w:val="nil"/>
              <w:bottom w:val="single" w:color="auto" w:sz="4" w:space="0"/>
              <w:right w:val="single" w:color="auto" w:sz="4" w:space="0"/>
            </w:tcBorders>
            <w:shd w:val="clear" w:color="auto" w:fill="auto"/>
            <w:noWrap/>
            <w:vAlign w:val="bottom"/>
          </w:tcPr>
          <w:p w14:paraId="291B7FB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unsigned 16</w:t>
            </w:r>
          </w:p>
        </w:tc>
        <w:tc>
          <w:tcPr>
            <w:tcW w:w="690" w:type="dxa"/>
            <w:tcBorders>
              <w:top w:val="nil"/>
              <w:left w:val="nil"/>
              <w:bottom w:val="single" w:color="auto" w:sz="4" w:space="0"/>
              <w:right w:val="single" w:color="auto" w:sz="4" w:space="0"/>
            </w:tcBorders>
            <w:shd w:val="clear" w:color="auto" w:fill="auto"/>
            <w:noWrap/>
            <w:vAlign w:val="bottom"/>
          </w:tcPr>
          <w:p w14:paraId="117DA0D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3030E84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nil"/>
              <w:left w:val="nil"/>
              <w:bottom w:val="single" w:color="auto" w:sz="4" w:space="0"/>
              <w:right w:val="single" w:color="auto" w:sz="4" w:space="0"/>
            </w:tcBorders>
            <w:shd w:val="clear" w:color="auto" w:fill="auto"/>
            <w:noWrap/>
            <w:vAlign w:val="bottom"/>
          </w:tcPr>
          <w:p w14:paraId="25DFF02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241E945D">
        <w:tblPrEx>
          <w:tblCellMar>
            <w:top w:w="0" w:type="dxa"/>
            <w:left w:w="108" w:type="dxa"/>
            <w:bottom w:w="0" w:type="dxa"/>
            <w:right w:w="108" w:type="dxa"/>
          </w:tblCellMar>
        </w:tblPrEx>
        <w:trPr>
          <w:trHeight w:val="285"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6B062AB8">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716212A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0x07</w:t>
            </w:r>
          </w:p>
        </w:tc>
        <w:tc>
          <w:tcPr>
            <w:tcW w:w="476" w:type="dxa"/>
            <w:vMerge w:val="continue"/>
            <w:tcBorders>
              <w:top w:val="nil"/>
              <w:left w:val="single" w:color="auto" w:sz="4" w:space="0"/>
              <w:bottom w:val="single" w:color="000000" w:sz="4" w:space="0"/>
              <w:right w:val="single" w:color="auto" w:sz="4" w:space="0"/>
            </w:tcBorders>
            <w:vAlign w:val="center"/>
          </w:tcPr>
          <w:p w14:paraId="68E96A87">
            <w:pPr>
              <w:rPr>
                <w:rFonts w:hint="default" w:ascii="Times New Roman" w:hAnsi="Times New Roman" w:eastAsia="宋体" w:cs="Times New Roman"/>
                <w:sz w:val="14"/>
                <w:szCs w:val="14"/>
              </w:rPr>
            </w:pPr>
          </w:p>
        </w:tc>
        <w:tc>
          <w:tcPr>
            <w:tcW w:w="1025" w:type="dxa"/>
            <w:tcBorders>
              <w:top w:val="nil"/>
              <w:left w:val="nil"/>
              <w:bottom w:val="single" w:color="auto" w:sz="4" w:space="0"/>
              <w:right w:val="single" w:color="auto" w:sz="4" w:space="0"/>
            </w:tcBorders>
            <w:shd w:val="clear" w:color="auto" w:fill="auto"/>
            <w:noWrap/>
            <w:vAlign w:val="bottom"/>
          </w:tcPr>
          <w:p w14:paraId="37D80A7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signed 16</w:t>
            </w:r>
          </w:p>
        </w:tc>
        <w:tc>
          <w:tcPr>
            <w:tcW w:w="690" w:type="dxa"/>
            <w:tcBorders>
              <w:top w:val="nil"/>
              <w:left w:val="nil"/>
              <w:bottom w:val="single" w:color="auto" w:sz="4" w:space="0"/>
              <w:right w:val="single" w:color="auto" w:sz="4" w:space="0"/>
            </w:tcBorders>
            <w:shd w:val="clear" w:color="auto" w:fill="auto"/>
            <w:noWrap/>
            <w:vAlign w:val="bottom"/>
          </w:tcPr>
          <w:p w14:paraId="7DE83F9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0CFC6E0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w:t>
            </w:r>
          </w:p>
        </w:tc>
        <w:tc>
          <w:tcPr>
            <w:tcW w:w="1553" w:type="dxa"/>
            <w:gridSpan w:val="2"/>
            <w:tcBorders>
              <w:top w:val="nil"/>
              <w:left w:val="nil"/>
              <w:bottom w:val="single" w:color="auto" w:sz="4" w:space="0"/>
              <w:right w:val="single" w:color="auto" w:sz="4" w:space="0"/>
            </w:tcBorders>
            <w:shd w:val="clear" w:color="auto" w:fill="auto"/>
            <w:noWrap/>
            <w:vAlign w:val="bottom"/>
          </w:tcPr>
          <w:p w14:paraId="76C5749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915" w:type="dxa"/>
            <w:tcBorders>
              <w:top w:val="nil"/>
              <w:left w:val="nil"/>
              <w:bottom w:val="single" w:color="auto" w:sz="4" w:space="0"/>
              <w:right w:val="single" w:color="auto" w:sz="4" w:space="0"/>
            </w:tcBorders>
            <w:shd w:val="clear" w:color="auto" w:fill="auto"/>
            <w:noWrap/>
            <w:vAlign w:val="bottom"/>
          </w:tcPr>
          <w:p w14:paraId="06D4AC1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Torque Command</w:t>
            </w:r>
          </w:p>
        </w:tc>
      </w:tr>
      <w:tr w14:paraId="06933014">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EE8A413">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7AD8721C">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0x08</w:t>
            </w:r>
          </w:p>
        </w:tc>
        <w:tc>
          <w:tcPr>
            <w:tcW w:w="476" w:type="dxa"/>
            <w:vMerge w:val="continue"/>
            <w:tcBorders>
              <w:top w:val="nil"/>
              <w:left w:val="single" w:color="auto" w:sz="4" w:space="0"/>
              <w:bottom w:val="single" w:color="000000" w:sz="4" w:space="0"/>
              <w:right w:val="single" w:color="auto" w:sz="4" w:space="0"/>
            </w:tcBorders>
            <w:vAlign w:val="center"/>
          </w:tcPr>
          <w:p w14:paraId="23E8D476">
            <w:pPr>
              <w:rPr>
                <w:rFonts w:hint="default" w:ascii="Times New Roman" w:hAnsi="Times New Roman" w:eastAsia="宋体" w:cs="Times New Roman"/>
                <w:sz w:val="14"/>
                <w:szCs w:val="14"/>
              </w:rPr>
            </w:pPr>
          </w:p>
        </w:tc>
        <w:tc>
          <w:tcPr>
            <w:tcW w:w="1025" w:type="dxa"/>
            <w:tcBorders>
              <w:top w:val="nil"/>
              <w:left w:val="nil"/>
              <w:bottom w:val="single" w:color="auto" w:sz="4" w:space="0"/>
              <w:right w:val="single" w:color="auto" w:sz="4" w:space="0"/>
            </w:tcBorders>
            <w:shd w:val="clear" w:color="auto" w:fill="auto"/>
            <w:noWrap/>
            <w:vAlign w:val="bottom"/>
          </w:tcPr>
          <w:p w14:paraId="7D32B72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unsigned 16</w:t>
            </w:r>
          </w:p>
        </w:tc>
        <w:tc>
          <w:tcPr>
            <w:tcW w:w="690" w:type="dxa"/>
            <w:tcBorders>
              <w:top w:val="nil"/>
              <w:left w:val="nil"/>
              <w:bottom w:val="single" w:color="auto" w:sz="4" w:space="0"/>
              <w:right w:val="single" w:color="auto" w:sz="4" w:space="0"/>
            </w:tcBorders>
            <w:shd w:val="clear" w:color="auto" w:fill="auto"/>
            <w:noWrap/>
            <w:vAlign w:val="bottom"/>
          </w:tcPr>
          <w:p w14:paraId="6272CF8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268E166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　</w:t>
            </w:r>
          </w:p>
        </w:tc>
        <w:tc>
          <w:tcPr>
            <w:tcW w:w="1553" w:type="dxa"/>
            <w:gridSpan w:val="2"/>
            <w:tcBorders>
              <w:top w:val="nil"/>
              <w:left w:val="nil"/>
              <w:bottom w:val="single" w:color="auto" w:sz="4" w:space="0"/>
              <w:right w:val="single" w:color="auto" w:sz="4" w:space="0"/>
            </w:tcBorders>
            <w:shd w:val="clear" w:color="auto" w:fill="auto"/>
            <w:noWrap/>
            <w:vAlign w:val="bottom"/>
          </w:tcPr>
          <w:p w14:paraId="1653FF3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t>
            </w:r>
          </w:p>
        </w:tc>
        <w:tc>
          <w:tcPr>
            <w:tcW w:w="915" w:type="dxa"/>
            <w:tcBorders>
              <w:top w:val="nil"/>
              <w:left w:val="nil"/>
              <w:bottom w:val="single" w:color="auto" w:sz="4" w:space="0"/>
              <w:right w:val="single" w:color="auto" w:sz="4" w:space="0"/>
            </w:tcBorders>
            <w:shd w:val="clear" w:color="auto" w:fill="auto"/>
            <w:noWrap/>
            <w:vAlign w:val="bottom"/>
          </w:tcPr>
          <w:p w14:paraId="2783BB7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Speed Limit</w:t>
            </w:r>
          </w:p>
        </w:tc>
      </w:tr>
      <w:tr w14:paraId="4D58F5AF">
        <w:trPr>
          <w:trHeight w:val="292" w:hRule="atLeast"/>
          <w:tblHeader/>
          <w:jc w:val="center"/>
        </w:trPr>
        <w:tc>
          <w:tcPr>
            <w:tcW w:w="552" w:type="dxa"/>
            <w:vMerge w:val="restart"/>
            <w:tcBorders>
              <w:top w:val="nil"/>
              <w:left w:val="single" w:color="auto" w:sz="4" w:space="0"/>
              <w:bottom w:val="single" w:color="auto" w:sz="4" w:space="0"/>
              <w:right w:val="single" w:color="auto" w:sz="4" w:space="0"/>
            </w:tcBorders>
            <w:shd w:val="clear" w:color="auto" w:fill="auto"/>
            <w:noWrap/>
            <w:vAlign w:val="center"/>
          </w:tcPr>
          <w:p w14:paraId="4F2B8B6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0x2061</w:t>
            </w:r>
          </w:p>
        </w:tc>
        <w:tc>
          <w:tcPr>
            <w:tcW w:w="865" w:type="dxa"/>
            <w:vMerge w:val="restart"/>
            <w:tcBorders>
              <w:top w:val="nil"/>
              <w:left w:val="single" w:color="auto" w:sz="4" w:space="0"/>
              <w:bottom w:val="single" w:color="auto" w:sz="4" w:space="0"/>
              <w:right w:val="single" w:color="auto" w:sz="4" w:space="0"/>
            </w:tcBorders>
            <w:shd w:val="clear" w:color="auto" w:fill="auto"/>
            <w:noWrap/>
            <w:vAlign w:val="center"/>
          </w:tcPr>
          <w:p w14:paraId="5F65055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0x01</w:t>
            </w:r>
          </w:p>
        </w:tc>
        <w:tc>
          <w:tcPr>
            <w:tcW w:w="476" w:type="dxa"/>
            <w:vMerge w:val="restart"/>
            <w:tcBorders>
              <w:top w:val="nil"/>
              <w:left w:val="single" w:color="auto" w:sz="4" w:space="0"/>
              <w:bottom w:val="single" w:color="000000" w:sz="4" w:space="0"/>
              <w:right w:val="single" w:color="auto" w:sz="4" w:space="0"/>
            </w:tcBorders>
            <w:shd w:val="clear" w:color="auto" w:fill="auto"/>
            <w:noWrap/>
            <w:vAlign w:val="center"/>
          </w:tcPr>
          <w:p w14:paraId="101DAD6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w:t>
            </w:r>
          </w:p>
        </w:tc>
        <w:tc>
          <w:tcPr>
            <w:tcW w:w="1025" w:type="dxa"/>
            <w:vMerge w:val="restart"/>
            <w:tcBorders>
              <w:top w:val="nil"/>
              <w:left w:val="single" w:color="auto" w:sz="4" w:space="0"/>
              <w:bottom w:val="single" w:color="000000" w:sz="4" w:space="0"/>
              <w:right w:val="single" w:color="auto" w:sz="4" w:space="0"/>
            </w:tcBorders>
            <w:shd w:val="clear" w:color="auto" w:fill="auto"/>
            <w:noWrap/>
            <w:vAlign w:val="center"/>
          </w:tcPr>
          <w:p w14:paraId="437B254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unsigned 16</w:t>
            </w:r>
          </w:p>
        </w:tc>
        <w:tc>
          <w:tcPr>
            <w:tcW w:w="690" w:type="dxa"/>
            <w:tcBorders>
              <w:top w:val="nil"/>
              <w:left w:val="nil"/>
              <w:bottom w:val="single" w:color="auto" w:sz="4" w:space="0"/>
              <w:right w:val="single" w:color="auto" w:sz="4" w:space="0"/>
            </w:tcBorders>
            <w:shd w:val="clear" w:color="auto" w:fill="auto"/>
            <w:noWrap/>
            <w:vAlign w:val="bottom"/>
          </w:tcPr>
          <w:p w14:paraId="7292C13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w:t>
            </w:r>
          </w:p>
        </w:tc>
        <w:tc>
          <w:tcPr>
            <w:tcW w:w="830" w:type="dxa"/>
            <w:tcBorders>
              <w:top w:val="nil"/>
              <w:left w:val="nil"/>
              <w:bottom w:val="single" w:color="auto" w:sz="4" w:space="0"/>
              <w:right w:val="single" w:color="auto" w:sz="4" w:space="0"/>
            </w:tcBorders>
            <w:shd w:val="clear" w:color="auto" w:fill="auto"/>
            <w:noWrap/>
            <w:vAlign w:val="bottom"/>
          </w:tcPr>
          <w:p w14:paraId="062341B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Arrive</w:t>
            </w:r>
          </w:p>
        </w:tc>
        <w:tc>
          <w:tcPr>
            <w:tcW w:w="1314" w:type="dxa"/>
            <w:tcBorders>
              <w:top w:val="nil"/>
              <w:left w:val="nil"/>
              <w:bottom w:val="single" w:color="auto" w:sz="4" w:space="0"/>
              <w:right w:val="single" w:color="auto" w:sz="4" w:space="0"/>
            </w:tcBorders>
            <w:shd w:val="clear" w:color="auto" w:fill="auto"/>
            <w:noWrap/>
            <w:vAlign w:val="bottom"/>
          </w:tcPr>
          <w:p w14:paraId="7C8DD8B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Frequency Command Arrival</w:t>
            </w:r>
          </w:p>
        </w:tc>
        <w:tc>
          <w:tcPr>
            <w:tcW w:w="1154" w:type="dxa"/>
            <w:gridSpan w:val="2"/>
            <w:tcBorders>
              <w:top w:val="nil"/>
              <w:left w:val="nil"/>
              <w:bottom w:val="single" w:color="auto" w:sz="4" w:space="0"/>
              <w:right w:val="single" w:color="auto" w:sz="4" w:space="0"/>
            </w:tcBorders>
            <w:shd w:val="clear" w:color="auto" w:fill="auto"/>
            <w:vAlign w:val="bottom"/>
          </w:tcPr>
          <w:p w14:paraId="7F8AC3A8">
            <w:pPr>
              <w:widowControl/>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Torque Command Arrival</w:t>
            </w:r>
          </w:p>
        </w:tc>
      </w:tr>
      <w:tr w14:paraId="22C65D4D">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6B661348">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04B16290">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47C77EBB">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0F82282D">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4639C32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c>
          <w:tcPr>
            <w:tcW w:w="830" w:type="dxa"/>
            <w:tcBorders>
              <w:top w:val="nil"/>
              <w:left w:val="nil"/>
              <w:bottom w:val="single" w:color="auto" w:sz="4" w:space="0"/>
              <w:right w:val="single" w:color="auto" w:sz="4" w:space="0"/>
            </w:tcBorders>
            <w:shd w:val="clear" w:color="auto" w:fill="auto"/>
            <w:noWrap/>
            <w:vAlign w:val="bottom"/>
          </w:tcPr>
          <w:p w14:paraId="3816607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Dir</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7E90585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Forward  1: Reverse</w:t>
            </w:r>
          </w:p>
        </w:tc>
      </w:tr>
      <w:tr w14:paraId="3DA33E75">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353CD3C">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6F48067A">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7BB9138B">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3CDE89C8">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586A096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w:t>
            </w:r>
          </w:p>
        </w:tc>
        <w:tc>
          <w:tcPr>
            <w:tcW w:w="830" w:type="dxa"/>
            <w:tcBorders>
              <w:top w:val="nil"/>
              <w:left w:val="nil"/>
              <w:bottom w:val="single" w:color="auto" w:sz="4" w:space="0"/>
              <w:right w:val="single" w:color="auto" w:sz="4" w:space="0"/>
            </w:tcBorders>
            <w:shd w:val="clear" w:color="auto" w:fill="auto"/>
            <w:noWrap/>
            <w:vAlign w:val="bottom"/>
          </w:tcPr>
          <w:p w14:paraId="7AE7724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Warn</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3013EEF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Warning Occurred</w:t>
            </w:r>
          </w:p>
        </w:tc>
      </w:tr>
      <w:tr w14:paraId="42708F1D">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0409BBD3">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05DFB936">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282B71F1">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3281E103">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1D154CF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3</w:t>
            </w:r>
          </w:p>
        </w:tc>
        <w:tc>
          <w:tcPr>
            <w:tcW w:w="830" w:type="dxa"/>
            <w:tcBorders>
              <w:top w:val="nil"/>
              <w:left w:val="nil"/>
              <w:bottom w:val="single" w:color="auto" w:sz="4" w:space="0"/>
              <w:right w:val="single" w:color="auto" w:sz="4" w:space="0"/>
            </w:tcBorders>
            <w:shd w:val="clear" w:color="auto" w:fill="auto"/>
            <w:noWrap/>
            <w:vAlign w:val="bottom"/>
          </w:tcPr>
          <w:p w14:paraId="4EF508E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Error</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2F395255">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Fault Occurred</w:t>
            </w:r>
          </w:p>
        </w:tc>
      </w:tr>
      <w:tr w14:paraId="78E296F1">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1A09526">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0D729C89">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433AB6F3">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3C3E8A21">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7CFC81D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4</w:t>
            </w:r>
          </w:p>
        </w:tc>
        <w:tc>
          <w:tcPr>
            <w:tcW w:w="830" w:type="dxa"/>
            <w:tcBorders>
              <w:top w:val="nil"/>
              <w:left w:val="nil"/>
              <w:bottom w:val="single" w:color="auto" w:sz="4" w:space="0"/>
              <w:right w:val="single" w:color="auto" w:sz="4" w:space="0"/>
            </w:tcBorders>
            <w:shd w:val="clear" w:color="auto" w:fill="auto"/>
            <w:noWrap/>
            <w:vAlign w:val="bottom"/>
          </w:tcPr>
          <w:p w14:paraId="72A9B94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0AB8A9F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0D1DA19B">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021FF2A3">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3FEDB93D">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5A32B966">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7007FD28">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68B3311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5</w:t>
            </w:r>
          </w:p>
        </w:tc>
        <w:tc>
          <w:tcPr>
            <w:tcW w:w="830" w:type="dxa"/>
            <w:tcBorders>
              <w:top w:val="nil"/>
              <w:left w:val="nil"/>
              <w:bottom w:val="single" w:color="auto" w:sz="4" w:space="0"/>
              <w:right w:val="single" w:color="auto" w:sz="4" w:space="0"/>
            </w:tcBorders>
            <w:shd w:val="clear" w:color="auto" w:fill="auto"/>
            <w:noWrap/>
            <w:vAlign w:val="bottom"/>
          </w:tcPr>
          <w:p w14:paraId="4B01D7E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JOG</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4874F0D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JOG operation</w:t>
            </w:r>
          </w:p>
        </w:tc>
      </w:tr>
      <w:tr w14:paraId="64A99D1C">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20FB4F03">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1CFF7B9E">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6D0CC558">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6C393F51">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0A1DE6B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6</w:t>
            </w:r>
          </w:p>
        </w:tc>
        <w:tc>
          <w:tcPr>
            <w:tcW w:w="830" w:type="dxa"/>
            <w:tcBorders>
              <w:top w:val="nil"/>
              <w:left w:val="nil"/>
              <w:bottom w:val="single" w:color="auto" w:sz="4" w:space="0"/>
              <w:right w:val="single" w:color="auto" w:sz="4" w:space="0"/>
            </w:tcBorders>
            <w:shd w:val="clear" w:color="auto" w:fill="auto"/>
            <w:noWrap/>
            <w:vAlign w:val="bottom"/>
          </w:tcPr>
          <w:p w14:paraId="4E7D6CC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Qstop</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26B1CC8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Fast Shutdown</w:t>
            </w:r>
          </w:p>
        </w:tc>
      </w:tr>
      <w:tr w14:paraId="4F31F9A4">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0356C4C">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102C2513">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2DAEE1C4">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0634F608">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3C317B4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7</w:t>
            </w:r>
          </w:p>
        </w:tc>
        <w:tc>
          <w:tcPr>
            <w:tcW w:w="830" w:type="dxa"/>
            <w:tcBorders>
              <w:top w:val="nil"/>
              <w:left w:val="nil"/>
              <w:bottom w:val="single" w:color="auto" w:sz="4" w:space="0"/>
              <w:right w:val="single" w:color="auto" w:sz="4" w:space="0"/>
            </w:tcBorders>
            <w:shd w:val="clear" w:color="auto" w:fill="auto"/>
            <w:noWrap/>
            <w:vAlign w:val="bottom"/>
          </w:tcPr>
          <w:p w14:paraId="5798086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PowerOn</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718BAC4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Excitation</w:t>
            </w:r>
          </w:p>
        </w:tc>
      </w:tr>
      <w:tr w14:paraId="1396C1A3">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3801A8D3">
            <w:pPr>
              <w:rPr>
                <w:rFonts w:hint="default" w:ascii="Times New Roman" w:hAnsi="Times New Roman" w:eastAsia="宋体" w:cs="Times New Roman"/>
                <w:sz w:val="14"/>
                <w:szCs w:val="14"/>
              </w:rPr>
            </w:pPr>
          </w:p>
        </w:tc>
        <w:tc>
          <w:tcPr>
            <w:tcW w:w="865" w:type="dxa"/>
            <w:vMerge w:val="continue"/>
            <w:tcBorders>
              <w:top w:val="nil"/>
              <w:left w:val="single" w:color="auto" w:sz="4" w:space="0"/>
              <w:bottom w:val="single" w:color="auto" w:sz="4" w:space="0"/>
              <w:right w:val="single" w:color="auto" w:sz="4" w:space="0"/>
            </w:tcBorders>
            <w:vAlign w:val="center"/>
          </w:tcPr>
          <w:p w14:paraId="2BFA8ABC">
            <w:pPr>
              <w:rPr>
                <w:rFonts w:hint="default" w:ascii="Times New Roman" w:hAnsi="Times New Roman" w:eastAsia="宋体" w:cs="Times New Roman"/>
                <w:sz w:val="14"/>
                <w:szCs w:val="14"/>
              </w:rPr>
            </w:pPr>
          </w:p>
        </w:tc>
        <w:tc>
          <w:tcPr>
            <w:tcW w:w="476" w:type="dxa"/>
            <w:vMerge w:val="continue"/>
            <w:tcBorders>
              <w:top w:val="nil"/>
              <w:left w:val="single" w:color="auto" w:sz="4" w:space="0"/>
              <w:bottom w:val="single" w:color="000000" w:sz="4" w:space="0"/>
              <w:right w:val="single" w:color="auto" w:sz="4" w:space="0"/>
            </w:tcBorders>
            <w:vAlign w:val="center"/>
          </w:tcPr>
          <w:p w14:paraId="2963151B">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7B009FBA">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1E5953F6">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15-8</w:t>
            </w:r>
          </w:p>
        </w:tc>
        <w:tc>
          <w:tcPr>
            <w:tcW w:w="830" w:type="dxa"/>
            <w:tcBorders>
              <w:top w:val="nil"/>
              <w:left w:val="nil"/>
              <w:bottom w:val="single" w:color="auto" w:sz="4" w:space="0"/>
              <w:right w:val="single" w:color="auto" w:sz="4" w:space="0"/>
            </w:tcBorders>
            <w:shd w:val="clear" w:color="auto" w:fill="auto"/>
            <w:noWrap/>
            <w:vAlign w:val="bottom"/>
          </w:tcPr>
          <w:p w14:paraId="05F71A9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4669A19E">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35AEB952">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27782D05">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5A5F137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0x02</w:t>
            </w:r>
          </w:p>
        </w:tc>
        <w:tc>
          <w:tcPr>
            <w:tcW w:w="476" w:type="dxa"/>
            <w:vMerge w:val="continue"/>
            <w:tcBorders>
              <w:top w:val="nil"/>
              <w:left w:val="single" w:color="auto" w:sz="4" w:space="0"/>
              <w:bottom w:val="single" w:color="000000" w:sz="4" w:space="0"/>
              <w:right w:val="single" w:color="auto" w:sz="4" w:space="0"/>
            </w:tcBorders>
            <w:vAlign w:val="center"/>
          </w:tcPr>
          <w:p w14:paraId="3F26918E">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60350CF9">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27183661">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46E68C6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080C16F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69FCEDF3">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2329504">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24FBE71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0x03</w:t>
            </w:r>
          </w:p>
        </w:tc>
        <w:tc>
          <w:tcPr>
            <w:tcW w:w="476" w:type="dxa"/>
            <w:vMerge w:val="continue"/>
            <w:tcBorders>
              <w:top w:val="nil"/>
              <w:left w:val="single" w:color="auto" w:sz="4" w:space="0"/>
              <w:bottom w:val="single" w:color="000000" w:sz="4" w:space="0"/>
              <w:right w:val="single" w:color="auto" w:sz="4" w:space="0"/>
            </w:tcBorders>
            <w:vAlign w:val="center"/>
          </w:tcPr>
          <w:p w14:paraId="531688B1">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1DD80E22">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384DA7D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76369552">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Frequency</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740FDC4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Actual Output Frequency</w:t>
            </w:r>
          </w:p>
        </w:tc>
      </w:tr>
      <w:tr w14:paraId="48A725E5">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630CF05B">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2B94C96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0x04</w:t>
            </w:r>
          </w:p>
        </w:tc>
        <w:tc>
          <w:tcPr>
            <w:tcW w:w="476" w:type="dxa"/>
            <w:vMerge w:val="continue"/>
            <w:tcBorders>
              <w:top w:val="nil"/>
              <w:left w:val="single" w:color="auto" w:sz="4" w:space="0"/>
              <w:bottom w:val="single" w:color="000000" w:sz="4" w:space="0"/>
              <w:right w:val="single" w:color="auto" w:sz="4" w:space="0"/>
            </w:tcBorders>
            <w:vAlign w:val="center"/>
          </w:tcPr>
          <w:p w14:paraId="04699640">
            <w:pPr>
              <w:rPr>
                <w:rFonts w:hint="default" w:ascii="Times New Roman" w:hAnsi="Times New Roman" w:eastAsia="宋体" w:cs="Times New Roman"/>
                <w:sz w:val="14"/>
                <w:szCs w:val="14"/>
              </w:rPr>
            </w:pPr>
          </w:p>
        </w:tc>
        <w:tc>
          <w:tcPr>
            <w:tcW w:w="1025" w:type="dxa"/>
            <w:vMerge w:val="continue"/>
            <w:tcBorders>
              <w:top w:val="nil"/>
              <w:left w:val="single" w:color="auto" w:sz="4" w:space="0"/>
              <w:bottom w:val="single" w:color="000000" w:sz="4" w:space="0"/>
              <w:right w:val="single" w:color="auto" w:sz="4" w:space="0"/>
            </w:tcBorders>
            <w:vAlign w:val="center"/>
          </w:tcPr>
          <w:p w14:paraId="49747BE8">
            <w:pPr>
              <w:rPr>
                <w:rFonts w:hint="default" w:ascii="Times New Roman" w:hAnsi="Times New Roman" w:eastAsia="宋体" w:cs="Times New Roman"/>
                <w:sz w:val="14"/>
                <w:szCs w:val="14"/>
              </w:rPr>
            </w:pPr>
          </w:p>
        </w:tc>
        <w:tc>
          <w:tcPr>
            <w:tcW w:w="690" w:type="dxa"/>
            <w:tcBorders>
              <w:top w:val="nil"/>
              <w:left w:val="nil"/>
              <w:bottom w:val="single" w:color="auto" w:sz="4" w:space="0"/>
              <w:right w:val="single" w:color="auto" w:sz="4" w:space="0"/>
            </w:tcBorders>
            <w:shd w:val="clear" w:color="auto" w:fill="auto"/>
            <w:noWrap/>
            <w:vAlign w:val="bottom"/>
          </w:tcPr>
          <w:p w14:paraId="46F0FDE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5EB9D36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7EB341E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76039768">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64B430D">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391E1EBB">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0x05</w:t>
            </w:r>
          </w:p>
        </w:tc>
        <w:tc>
          <w:tcPr>
            <w:tcW w:w="476" w:type="dxa"/>
            <w:vMerge w:val="continue"/>
            <w:tcBorders>
              <w:top w:val="nil"/>
              <w:left w:val="single" w:color="auto" w:sz="4" w:space="0"/>
              <w:bottom w:val="single" w:color="000000" w:sz="4" w:space="0"/>
              <w:right w:val="single" w:color="auto" w:sz="4" w:space="0"/>
            </w:tcBorders>
            <w:vAlign w:val="center"/>
          </w:tcPr>
          <w:p w14:paraId="40B0A68C">
            <w:pPr>
              <w:rPr>
                <w:rFonts w:hint="default" w:ascii="Times New Roman" w:hAnsi="Times New Roman" w:eastAsia="宋体" w:cs="Times New Roman"/>
                <w:sz w:val="14"/>
                <w:szCs w:val="14"/>
              </w:rPr>
            </w:pPr>
          </w:p>
        </w:tc>
        <w:tc>
          <w:tcPr>
            <w:tcW w:w="1025" w:type="dxa"/>
            <w:tcBorders>
              <w:top w:val="nil"/>
              <w:left w:val="nil"/>
              <w:bottom w:val="single" w:color="auto" w:sz="4" w:space="0"/>
              <w:right w:val="single" w:color="auto" w:sz="4" w:space="0"/>
            </w:tcBorders>
            <w:shd w:val="clear" w:color="auto" w:fill="auto"/>
            <w:noWrap/>
            <w:vAlign w:val="bottom"/>
          </w:tcPr>
          <w:p w14:paraId="478B673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signed 32</w:t>
            </w:r>
          </w:p>
        </w:tc>
        <w:tc>
          <w:tcPr>
            <w:tcW w:w="690" w:type="dxa"/>
            <w:tcBorders>
              <w:top w:val="nil"/>
              <w:left w:val="nil"/>
              <w:bottom w:val="single" w:color="auto" w:sz="4" w:space="0"/>
              <w:right w:val="single" w:color="auto" w:sz="4" w:space="0"/>
            </w:tcBorders>
            <w:shd w:val="clear" w:color="auto" w:fill="auto"/>
            <w:noWrap/>
            <w:vAlign w:val="bottom"/>
          </w:tcPr>
          <w:p w14:paraId="7D0626C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0-31</w:t>
            </w:r>
          </w:p>
        </w:tc>
        <w:tc>
          <w:tcPr>
            <w:tcW w:w="830" w:type="dxa"/>
            <w:tcBorders>
              <w:top w:val="nil"/>
              <w:left w:val="nil"/>
              <w:bottom w:val="single" w:color="auto" w:sz="4" w:space="0"/>
              <w:right w:val="single" w:color="auto" w:sz="4" w:space="0"/>
            </w:tcBorders>
            <w:shd w:val="clear" w:color="auto" w:fill="auto"/>
            <w:noWrap/>
            <w:vAlign w:val="bottom"/>
          </w:tcPr>
          <w:p w14:paraId="183BC8D9">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7F6C496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34A44A2B">
        <w:tblPrEx>
          <w:tblCellMar>
            <w:top w:w="0" w:type="dxa"/>
            <w:left w:w="108" w:type="dxa"/>
            <w:bottom w:w="0" w:type="dxa"/>
            <w:right w:w="108" w:type="dxa"/>
          </w:tblCellMar>
        </w:tblPrEx>
        <w:trPr>
          <w:trHeight w:val="292"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4995F023">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5E130BED">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0x06</w:t>
            </w:r>
          </w:p>
        </w:tc>
        <w:tc>
          <w:tcPr>
            <w:tcW w:w="476" w:type="dxa"/>
            <w:vMerge w:val="continue"/>
            <w:tcBorders>
              <w:top w:val="nil"/>
              <w:left w:val="single" w:color="auto" w:sz="4" w:space="0"/>
              <w:bottom w:val="single" w:color="000000" w:sz="4" w:space="0"/>
              <w:right w:val="single" w:color="auto" w:sz="4" w:space="0"/>
            </w:tcBorders>
            <w:vAlign w:val="center"/>
          </w:tcPr>
          <w:p w14:paraId="64C1C77B">
            <w:pPr>
              <w:rPr>
                <w:rFonts w:hint="default" w:ascii="Times New Roman" w:hAnsi="Times New Roman" w:eastAsia="宋体" w:cs="Times New Roman"/>
                <w:sz w:val="14"/>
                <w:szCs w:val="14"/>
              </w:rPr>
            </w:pPr>
          </w:p>
        </w:tc>
        <w:tc>
          <w:tcPr>
            <w:tcW w:w="1025" w:type="dxa"/>
            <w:tcBorders>
              <w:top w:val="nil"/>
              <w:left w:val="nil"/>
              <w:bottom w:val="single" w:color="auto" w:sz="4" w:space="0"/>
              <w:right w:val="single" w:color="auto" w:sz="4" w:space="0"/>
            </w:tcBorders>
            <w:shd w:val="clear" w:color="auto" w:fill="auto"/>
            <w:noWrap/>
            <w:vAlign w:val="bottom"/>
          </w:tcPr>
          <w:p w14:paraId="1EDBE53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unsigned 16</w:t>
            </w:r>
          </w:p>
        </w:tc>
        <w:tc>
          <w:tcPr>
            <w:tcW w:w="690" w:type="dxa"/>
            <w:tcBorders>
              <w:top w:val="nil"/>
              <w:left w:val="nil"/>
              <w:bottom w:val="single" w:color="auto" w:sz="4" w:space="0"/>
              <w:right w:val="single" w:color="auto" w:sz="4" w:space="0"/>
            </w:tcBorders>
            <w:shd w:val="clear" w:color="auto" w:fill="auto"/>
            <w:noWrap/>
            <w:vAlign w:val="bottom"/>
          </w:tcPr>
          <w:p w14:paraId="346FE5A0">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22ABA77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2A4382D7">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Reserved</w:t>
            </w:r>
          </w:p>
        </w:tc>
      </w:tr>
      <w:tr w14:paraId="6CE39E60">
        <w:tblPrEx>
          <w:tblCellMar>
            <w:top w:w="0" w:type="dxa"/>
            <w:left w:w="108" w:type="dxa"/>
            <w:bottom w:w="0" w:type="dxa"/>
            <w:right w:w="108" w:type="dxa"/>
          </w:tblCellMar>
        </w:tblPrEx>
        <w:trPr>
          <w:trHeight w:val="301" w:hRule="atLeast"/>
          <w:tblHeader/>
          <w:jc w:val="center"/>
        </w:trPr>
        <w:tc>
          <w:tcPr>
            <w:tcW w:w="552" w:type="dxa"/>
            <w:vMerge w:val="continue"/>
            <w:tcBorders>
              <w:top w:val="nil"/>
              <w:left w:val="single" w:color="auto" w:sz="4" w:space="0"/>
              <w:bottom w:val="single" w:color="auto" w:sz="4" w:space="0"/>
              <w:right w:val="single" w:color="auto" w:sz="4" w:space="0"/>
            </w:tcBorders>
            <w:vAlign w:val="center"/>
          </w:tcPr>
          <w:p w14:paraId="155DF1EB">
            <w:pPr>
              <w:rPr>
                <w:rFonts w:hint="default" w:ascii="Times New Roman" w:hAnsi="Times New Roman" w:eastAsia="宋体" w:cs="Times New Roman"/>
                <w:sz w:val="14"/>
                <w:szCs w:val="14"/>
              </w:rPr>
            </w:pPr>
          </w:p>
        </w:tc>
        <w:tc>
          <w:tcPr>
            <w:tcW w:w="865" w:type="dxa"/>
            <w:tcBorders>
              <w:top w:val="nil"/>
              <w:left w:val="nil"/>
              <w:bottom w:val="single" w:color="auto" w:sz="4" w:space="0"/>
              <w:right w:val="single" w:color="auto" w:sz="4" w:space="0"/>
            </w:tcBorders>
            <w:shd w:val="clear" w:color="auto" w:fill="auto"/>
            <w:noWrap/>
            <w:vAlign w:val="bottom"/>
          </w:tcPr>
          <w:p w14:paraId="6D318034">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0x07</w:t>
            </w:r>
          </w:p>
        </w:tc>
        <w:tc>
          <w:tcPr>
            <w:tcW w:w="476" w:type="dxa"/>
            <w:vMerge w:val="continue"/>
            <w:tcBorders>
              <w:top w:val="nil"/>
              <w:left w:val="single" w:color="auto" w:sz="4" w:space="0"/>
              <w:bottom w:val="single" w:color="000000" w:sz="4" w:space="0"/>
              <w:right w:val="single" w:color="auto" w:sz="4" w:space="0"/>
            </w:tcBorders>
            <w:vAlign w:val="center"/>
          </w:tcPr>
          <w:p w14:paraId="01CEC8AF">
            <w:pPr>
              <w:rPr>
                <w:rFonts w:hint="default" w:ascii="Times New Roman" w:hAnsi="Times New Roman" w:eastAsia="宋体" w:cs="Times New Roman"/>
                <w:sz w:val="14"/>
                <w:szCs w:val="14"/>
              </w:rPr>
            </w:pPr>
          </w:p>
        </w:tc>
        <w:tc>
          <w:tcPr>
            <w:tcW w:w="1025" w:type="dxa"/>
            <w:tcBorders>
              <w:top w:val="nil"/>
              <w:left w:val="nil"/>
              <w:bottom w:val="single" w:color="auto" w:sz="4" w:space="0"/>
              <w:right w:val="single" w:color="auto" w:sz="4" w:space="0"/>
            </w:tcBorders>
            <w:shd w:val="clear" w:color="auto" w:fill="auto"/>
            <w:noWrap/>
            <w:vAlign w:val="bottom"/>
          </w:tcPr>
          <w:p w14:paraId="343B0D13">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signed 16</w:t>
            </w:r>
          </w:p>
        </w:tc>
        <w:tc>
          <w:tcPr>
            <w:tcW w:w="690" w:type="dxa"/>
            <w:tcBorders>
              <w:top w:val="nil"/>
              <w:left w:val="nil"/>
              <w:bottom w:val="single" w:color="auto" w:sz="4" w:space="0"/>
              <w:right w:val="single" w:color="auto" w:sz="4" w:space="0"/>
            </w:tcBorders>
            <w:shd w:val="clear" w:color="auto" w:fill="auto"/>
            <w:noWrap/>
            <w:vAlign w:val="bottom"/>
          </w:tcPr>
          <w:p w14:paraId="42D3B57A">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0-15</w:t>
            </w:r>
          </w:p>
        </w:tc>
        <w:tc>
          <w:tcPr>
            <w:tcW w:w="830" w:type="dxa"/>
            <w:tcBorders>
              <w:top w:val="nil"/>
              <w:left w:val="nil"/>
              <w:bottom w:val="single" w:color="auto" w:sz="4" w:space="0"/>
              <w:right w:val="single" w:color="auto" w:sz="4" w:space="0"/>
            </w:tcBorders>
            <w:shd w:val="clear" w:color="auto" w:fill="auto"/>
            <w:noWrap/>
            <w:vAlign w:val="bottom"/>
          </w:tcPr>
          <w:p w14:paraId="13CFC0E8">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Torque</w:t>
            </w:r>
          </w:p>
        </w:tc>
        <w:tc>
          <w:tcPr>
            <w:tcW w:w="2468" w:type="dxa"/>
            <w:gridSpan w:val="3"/>
            <w:tcBorders>
              <w:top w:val="single" w:color="auto" w:sz="4" w:space="0"/>
              <w:left w:val="nil"/>
              <w:bottom w:val="single" w:color="auto" w:sz="4" w:space="0"/>
              <w:right w:val="single" w:color="000000" w:sz="4" w:space="0"/>
            </w:tcBorders>
            <w:shd w:val="clear" w:color="auto" w:fill="auto"/>
            <w:noWrap/>
            <w:vAlign w:val="bottom"/>
          </w:tcPr>
          <w:p w14:paraId="7B3DB3AF">
            <w:pPr>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Actual Torque</w:t>
            </w:r>
          </w:p>
        </w:tc>
      </w:tr>
    </w:tbl>
    <w:p w14:paraId="4B54E996">
      <w:pPr>
        <w:pStyle w:val="5"/>
        <w:keepNext w:val="0"/>
        <w:keepLines w:val="0"/>
        <w:pageBreakBefore w:val="0"/>
        <w:widowControl w:val="0"/>
        <w:numPr>
          <w:ilvl w:val="2"/>
          <w:numId w:val="0"/>
        </w:numPr>
        <w:kinsoku/>
        <w:wordWrap w:val="0"/>
        <w:overflowPunct/>
        <w:topLinePunct w:val="0"/>
        <w:autoSpaceDE/>
        <w:autoSpaceDN/>
        <w:bidi w:val="0"/>
        <w:adjustRightInd/>
        <w:snapToGrid w:val="0"/>
        <w:spacing w:before="84" w:beforeLines="35"/>
        <w:ind w:leftChars="0"/>
        <w:textAlignment w:val="bottom"/>
        <w:rPr>
          <w:rFonts w:hint="default" w:ascii="Times New Roman" w:hAnsi="Times New Roman" w:eastAsia="宋体" w:cs="Times New Roman"/>
          <w:sz w:val="16"/>
          <w:szCs w:val="14"/>
        </w:rPr>
      </w:pPr>
      <w:bookmarkStart w:id="721" w:name="_Toc151642815"/>
      <w:bookmarkStart w:id="722" w:name="_Toc15965"/>
      <w:bookmarkStart w:id="723" w:name="_Toc160553146"/>
      <w:r>
        <w:rPr>
          <w:rFonts w:hint="default" w:ascii="Times New Roman" w:hAnsi="Times New Roman" w:eastAsia="宋体" w:cs="Times New Roman"/>
          <w:sz w:val="16"/>
          <w:szCs w:val="14"/>
          <w:lang w:val="en-US" w:eastAsia="zh-CN"/>
        </w:rPr>
        <w:t>6.3.6  CiA 402</w:t>
      </w:r>
      <w:bookmarkEnd w:id="721"/>
      <w:bookmarkEnd w:id="722"/>
      <w:bookmarkEnd w:id="723"/>
    </w:p>
    <w:p w14:paraId="4F487B33">
      <w:pPr>
        <w:pStyle w:val="16"/>
        <w:rPr>
          <w:rFonts w:hint="default" w:ascii="Times New Roman" w:hAnsi="Times New Roman" w:eastAsia="宋体" w:cs="Times New Roman"/>
        </w:rPr>
      </w:pPr>
      <w:r>
        <w:rPr>
          <w:rFonts w:hint="default" w:ascii="Times New Roman" w:hAnsi="Times New Roman" w:eastAsia="宋体" w:cs="Times New Roman"/>
        </w:rPr>
        <w:t>Table 69 CiA 402 Supported Index</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5660" w:type="dxa"/>
        <w:jc w:val="center"/>
        <w:tblLayout w:type="autofit"/>
        <w:tblCellMar>
          <w:top w:w="0" w:type="dxa"/>
          <w:left w:w="108" w:type="dxa"/>
          <w:bottom w:w="0" w:type="dxa"/>
          <w:right w:w="108" w:type="dxa"/>
        </w:tblCellMar>
      </w:tblPr>
      <w:tblGrid>
        <w:gridCol w:w="680"/>
        <w:gridCol w:w="800"/>
        <w:gridCol w:w="1320"/>
        <w:gridCol w:w="980"/>
        <w:gridCol w:w="481"/>
        <w:gridCol w:w="880"/>
        <w:gridCol w:w="578"/>
        <w:gridCol w:w="722"/>
      </w:tblGrid>
      <w:tr w14:paraId="06381047">
        <w:tblPrEx>
          <w:tblCellMar>
            <w:top w:w="0" w:type="dxa"/>
            <w:left w:w="108" w:type="dxa"/>
            <w:bottom w:w="0" w:type="dxa"/>
            <w:right w:w="108" w:type="dxa"/>
          </w:tblCellMar>
        </w:tblPrEx>
        <w:trPr>
          <w:trHeight w:val="390" w:hRule="atLeast"/>
          <w:tblHeader/>
          <w:jc w:val="center"/>
        </w:trPr>
        <w:tc>
          <w:tcPr>
            <w:tcW w:w="680" w:type="dxa"/>
            <w:tcBorders>
              <w:top w:val="single" w:color="auto" w:sz="4" w:space="0"/>
              <w:left w:val="single" w:color="auto" w:sz="4" w:space="0"/>
              <w:bottom w:val="single" w:color="auto" w:sz="4" w:space="0"/>
              <w:right w:val="single" w:color="auto" w:sz="4" w:space="0"/>
            </w:tcBorders>
            <w:shd w:val="clear" w:color="auto" w:fill="D8D8D8" w:themeFill="background1" w:themeFillShade="D9"/>
            <w:noWrap/>
            <w:vAlign w:val="center"/>
          </w:tcPr>
          <w:p w14:paraId="07D8E7A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Index</w:t>
            </w:r>
          </w:p>
        </w:tc>
        <w:tc>
          <w:tcPr>
            <w:tcW w:w="540" w:type="dxa"/>
            <w:tcBorders>
              <w:top w:val="single" w:color="auto" w:sz="4" w:space="0"/>
              <w:left w:val="nil"/>
              <w:bottom w:val="single" w:color="auto" w:sz="4" w:space="0"/>
              <w:right w:val="single" w:color="auto" w:sz="4" w:space="0"/>
            </w:tcBorders>
            <w:shd w:val="clear" w:color="auto" w:fill="D8D8D8" w:themeFill="background1" w:themeFillShade="D9"/>
            <w:vAlign w:val="center"/>
          </w:tcPr>
          <w:p w14:paraId="009A5CB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Sub-Index</w:t>
            </w:r>
          </w:p>
        </w:tc>
        <w:tc>
          <w:tcPr>
            <w:tcW w:w="1320"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14:paraId="1CB62F5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Definition</w:t>
            </w:r>
          </w:p>
        </w:tc>
        <w:tc>
          <w:tcPr>
            <w:tcW w:w="980"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14:paraId="3E484B6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Default Value</w:t>
            </w:r>
          </w:p>
        </w:tc>
        <w:tc>
          <w:tcPr>
            <w:tcW w:w="380"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14:paraId="61DA0B9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14:paraId="6D8A985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Data format</w:t>
            </w:r>
          </w:p>
        </w:tc>
        <w:tc>
          <w:tcPr>
            <w:tcW w:w="480" w:type="dxa"/>
            <w:tcBorders>
              <w:top w:val="single" w:color="auto" w:sz="4" w:space="0"/>
              <w:left w:val="nil"/>
              <w:bottom w:val="single" w:color="auto" w:sz="4" w:space="0"/>
              <w:right w:val="single" w:color="auto" w:sz="4" w:space="0"/>
            </w:tcBorders>
            <w:shd w:val="clear" w:color="auto" w:fill="D8D8D8" w:themeFill="background1" w:themeFillShade="D9"/>
            <w:noWrap/>
            <w:vAlign w:val="center"/>
          </w:tcPr>
          <w:p w14:paraId="241A35D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Unit</w:t>
            </w:r>
          </w:p>
        </w:tc>
        <w:tc>
          <w:tcPr>
            <w:tcW w:w="400" w:type="dxa"/>
            <w:tcBorders>
              <w:top w:val="single" w:color="auto" w:sz="4" w:space="0"/>
              <w:left w:val="nil"/>
              <w:bottom w:val="single" w:color="auto" w:sz="4" w:space="0"/>
              <w:right w:val="single" w:color="auto" w:sz="4" w:space="0"/>
            </w:tcBorders>
            <w:shd w:val="clear" w:color="auto" w:fill="D8D8D8" w:themeFill="background1" w:themeFillShade="D9"/>
            <w:vAlign w:val="center"/>
          </w:tcPr>
          <w:p w14:paraId="29B01FD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PDO Mapping</w:t>
            </w:r>
          </w:p>
        </w:tc>
      </w:tr>
      <w:tr w14:paraId="08FA5D37">
        <w:tblPrEx>
          <w:tblCellMar>
            <w:top w:w="0" w:type="dxa"/>
            <w:left w:w="108" w:type="dxa"/>
            <w:bottom w:w="0" w:type="dxa"/>
            <w:right w:w="108" w:type="dxa"/>
          </w:tblCellMar>
        </w:tblPrEx>
        <w:trPr>
          <w:trHeight w:val="40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40D198A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0x6007</w:t>
            </w:r>
          </w:p>
        </w:tc>
        <w:tc>
          <w:tcPr>
            <w:tcW w:w="540" w:type="dxa"/>
            <w:tcBorders>
              <w:top w:val="nil"/>
              <w:left w:val="nil"/>
              <w:bottom w:val="single" w:color="auto" w:sz="4" w:space="0"/>
              <w:right w:val="single" w:color="auto" w:sz="4" w:space="0"/>
            </w:tcBorders>
            <w:shd w:val="clear" w:color="auto" w:fill="auto"/>
            <w:noWrap/>
            <w:vAlign w:val="bottom"/>
          </w:tcPr>
          <w:p w14:paraId="46EEC6D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3BB1FF6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Communication Exception Action Selection</w:t>
            </w:r>
          </w:p>
        </w:tc>
        <w:tc>
          <w:tcPr>
            <w:tcW w:w="980" w:type="dxa"/>
            <w:tcBorders>
              <w:top w:val="nil"/>
              <w:left w:val="nil"/>
              <w:bottom w:val="single" w:color="auto" w:sz="4" w:space="0"/>
              <w:right w:val="single" w:color="auto" w:sz="4" w:space="0"/>
            </w:tcBorders>
            <w:shd w:val="clear" w:color="auto" w:fill="auto"/>
            <w:noWrap/>
            <w:vAlign w:val="bottom"/>
          </w:tcPr>
          <w:p w14:paraId="428DCBA0">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w:t>
            </w:r>
          </w:p>
        </w:tc>
        <w:tc>
          <w:tcPr>
            <w:tcW w:w="380" w:type="dxa"/>
            <w:tcBorders>
              <w:top w:val="nil"/>
              <w:left w:val="nil"/>
              <w:bottom w:val="single" w:color="auto" w:sz="4" w:space="0"/>
              <w:right w:val="single" w:color="auto" w:sz="4" w:space="0"/>
            </w:tcBorders>
            <w:shd w:val="clear" w:color="auto" w:fill="auto"/>
            <w:noWrap/>
            <w:vAlign w:val="bottom"/>
          </w:tcPr>
          <w:p w14:paraId="1CF6FDE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3F0F299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1FD6E0D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7772B0E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20E72FB5">
        <w:tblPrEx>
          <w:tblCellMar>
            <w:top w:w="0" w:type="dxa"/>
            <w:left w:w="108" w:type="dxa"/>
            <w:bottom w:w="0" w:type="dxa"/>
            <w:right w:w="108" w:type="dxa"/>
          </w:tblCellMar>
        </w:tblPrEx>
        <w:trPr>
          <w:trHeight w:val="40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75A95C6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0x603F</w:t>
            </w:r>
          </w:p>
        </w:tc>
        <w:tc>
          <w:tcPr>
            <w:tcW w:w="540" w:type="dxa"/>
            <w:tcBorders>
              <w:top w:val="nil"/>
              <w:left w:val="nil"/>
              <w:bottom w:val="single" w:color="auto" w:sz="4" w:space="0"/>
              <w:right w:val="single" w:color="auto" w:sz="4" w:space="0"/>
            </w:tcBorders>
            <w:shd w:val="clear" w:color="auto" w:fill="auto"/>
            <w:noWrap/>
            <w:vAlign w:val="bottom"/>
          </w:tcPr>
          <w:p w14:paraId="7D4B464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2A92923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CANopen Fault Code</w:t>
            </w:r>
          </w:p>
        </w:tc>
        <w:tc>
          <w:tcPr>
            <w:tcW w:w="980" w:type="dxa"/>
            <w:tcBorders>
              <w:top w:val="nil"/>
              <w:left w:val="nil"/>
              <w:bottom w:val="single" w:color="auto" w:sz="4" w:space="0"/>
              <w:right w:val="single" w:color="auto" w:sz="4" w:space="0"/>
            </w:tcBorders>
            <w:shd w:val="clear" w:color="auto" w:fill="auto"/>
            <w:noWrap/>
            <w:vAlign w:val="bottom"/>
          </w:tcPr>
          <w:p w14:paraId="4C5F53AB">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3CAA32C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017B3C9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480" w:type="dxa"/>
            <w:tcBorders>
              <w:top w:val="nil"/>
              <w:left w:val="nil"/>
              <w:bottom w:val="single" w:color="auto" w:sz="4" w:space="0"/>
              <w:right w:val="single" w:color="auto" w:sz="4" w:space="0"/>
            </w:tcBorders>
            <w:shd w:val="clear" w:color="auto" w:fill="auto"/>
            <w:noWrap/>
            <w:vAlign w:val="bottom"/>
          </w:tcPr>
          <w:p w14:paraId="02B2F7A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3B1ABC4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52C3B077">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4403C59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0x6040</w:t>
            </w:r>
          </w:p>
        </w:tc>
        <w:tc>
          <w:tcPr>
            <w:tcW w:w="540" w:type="dxa"/>
            <w:tcBorders>
              <w:top w:val="nil"/>
              <w:left w:val="nil"/>
              <w:bottom w:val="single" w:color="auto" w:sz="4" w:space="0"/>
              <w:right w:val="single" w:color="auto" w:sz="4" w:space="0"/>
            </w:tcBorders>
            <w:shd w:val="clear" w:color="auto" w:fill="auto"/>
            <w:noWrap/>
            <w:vAlign w:val="bottom"/>
          </w:tcPr>
          <w:p w14:paraId="520F42F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6EB9D48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Control Word</w:t>
            </w:r>
          </w:p>
        </w:tc>
        <w:tc>
          <w:tcPr>
            <w:tcW w:w="980" w:type="dxa"/>
            <w:tcBorders>
              <w:top w:val="nil"/>
              <w:left w:val="nil"/>
              <w:bottom w:val="single" w:color="auto" w:sz="4" w:space="0"/>
              <w:right w:val="single" w:color="auto" w:sz="4" w:space="0"/>
            </w:tcBorders>
            <w:shd w:val="clear" w:color="auto" w:fill="auto"/>
            <w:noWrap/>
            <w:vAlign w:val="bottom"/>
          </w:tcPr>
          <w:p w14:paraId="71971CB1">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50CCAC6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12EF1EF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480" w:type="dxa"/>
            <w:tcBorders>
              <w:top w:val="nil"/>
              <w:left w:val="nil"/>
              <w:bottom w:val="single" w:color="auto" w:sz="4" w:space="0"/>
              <w:right w:val="single" w:color="auto" w:sz="4" w:space="0"/>
            </w:tcBorders>
            <w:shd w:val="clear" w:color="auto" w:fill="auto"/>
            <w:noWrap/>
            <w:vAlign w:val="bottom"/>
          </w:tcPr>
          <w:p w14:paraId="4C32735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0BDB2A2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41AE7E41">
        <w:tblPrEx>
          <w:tblCellMar>
            <w:top w:w="0" w:type="dxa"/>
            <w:left w:w="108" w:type="dxa"/>
            <w:bottom w:w="0" w:type="dxa"/>
            <w:right w:w="108" w:type="dxa"/>
          </w:tblCellMar>
        </w:tblPrEx>
        <w:trPr>
          <w:trHeight w:val="40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355B0D3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0x6041</w:t>
            </w:r>
          </w:p>
        </w:tc>
        <w:tc>
          <w:tcPr>
            <w:tcW w:w="540" w:type="dxa"/>
            <w:tcBorders>
              <w:top w:val="nil"/>
              <w:left w:val="nil"/>
              <w:bottom w:val="single" w:color="auto" w:sz="4" w:space="0"/>
              <w:right w:val="single" w:color="auto" w:sz="4" w:space="0"/>
            </w:tcBorders>
            <w:shd w:val="clear" w:color="auto" w:fill="auto"/>
            <w:noWrap/>
            <w:vAlign w:val="bottom"/>
          </w:tcPr>
          <w:p w14:paraId="2D0E92E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5BDDC0A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Status Word</w:t>
            </w:r>
          </w:p>
        </w:tc>
        <w:tc>
          <w:tcPr>
            <w:tcW w:w="980" w:type="dxa"/>
            <w:tcBorders>
              <w:top w:val="nil"/>
              <w:left w:val="nil"/>
              <w:bottom w:val="single" w:color="auto" w:sz="4" w:space="0"/>
              <w:right w:val="single" w:color="auto" w:sz="4" w:space="0"/>
            </w:tcBorders>
            <w:shd w:val="clear" w:color="auto" w:fill="auto"/>
            <w:noWrap/>
            <w:vAlign w:val="bottom"/>
          </w:tcPr>
          <w:p w14:paraId="73D8A634">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0AAA2D1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5A38BFB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480" w:type="dxa"/>
            <w:tcBorders>
              <w:top w:val="nil"/>
              <w:left w:val="nil"/>
              <w:bottom w:val="single" w:color="auto" w:sz="4" w:space="0"/>
              <w:right w:val="single" w:color="auto" w:sz="4" w:space="0"/>
            </w:tcBorders>
            <w:shd w:val="clear" w:color="auto" w:fill="auto"/>
            <w:noWrap/>
            <w:vAlign w:val="bottom"/>
          </w:tcPr>
          <w:p w14:paraId="16719E6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2533D7D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2859281C">
        <w:tblPrEx>
          <w:tblCellMar>
            <w:top w:w="0" w:type="dxa"/>
            <w:left w:w="108" w:type="dxa"/>
            <w:bottom w:w="0" w:type="dxa"/>
            <w:right w:w="108" w:type="dxa"/>
          </w:tblCellMar>
        </w:tblPrEx>
        <w:trPr>
          <w:trHeight w:val="40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084558A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0x6042</w:t>
            </w:r>
          </w:p>
        </w:tc>
        <w:tc>
          <w:tcPr>
            <w:tcW w:w="540" w:type="dxa"/>
            <w:tcBorders>
              <w:top w:val="nil"/>
              <w:left w:val="nil"/>
              <w:bottom w:val="single" w:color="auto" w:sz="4" w:space="0"/>
              <w:right w:val="single" w:color="auto" w:sz="4" w:space="0"/>
            </w:tcBorders>
            <w:shd w:val="clear" w:color="auto" w:fill="auto"/>
            <w:noWrap/>
            <w:vAlign w:val="bottom"/>
          </w:tcPr>
          <w:p w14:paraId="6933A96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27E0D78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Target Speed (vl)</w:t>
            </w:r>
          </w:p>
        </w:tc>
        <w:tc>
          <w:tcPr>
            <w:tcW w:w="980" w:type="dxa"/>
            <w:tcBorders>
              <w:top w:val="nil"/>
              <w:left w:val="nil"/>
              <w:bottom w:val="single" w:color="auto" w:sz="4" w:space="0"/>
              <w:right w:val="single" w:color="auto" w:sz="4" w:space="0"/>
            </w:tcBorders>
            <w:shd w:val="clear" w:color="auto" w:fill="auto"/>
            <w:noWrap/>
            <w:vAlign w:val="bottom"/>
          </w:tcPr>
          <w:p w14:paraId="048382E5">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0A07BA9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0258FC5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4CFB171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rpm</w:t>
            </w:r>
          </w:p>
        </w:tc>
        <w:tc>
          <w:tcPr>
            <w:tcW w:w="400" w:type="dxa"/>
            <w:tcBorders>
              <w:top w:val="nil"/>
              <w:left w:val="nil"/>
              <w:bottom w:val="single" w:color="auto" w:sz="4" w:space="0"/>
              <w:right w:val="single" w:color="auto" w:sz="4" w:space="0"/>
            </w:tcBorders>
            <w:shd w:val="clear" w:color="auto" w:fill="auto"/>
            <w:noWrap/>
            <w:vAlign w:val="bottom"/>
          </w:tcPr>
          <w:p w14:paraId="1DFAA00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05C050C7">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02D8EDB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0x6043</w:t>
            </w:r>
          </w:p>
        </w:tc>
        <w:tc>
          <w:tcPr>
            <w:tcW w:w="540" w:type="dxa"/>
            <w:tcBorders>
              <w:top w:val="nil"/>
              <w:left w:val="nil"/>
              <w:bottom w:val="single" w:color="auto" w:sz="4" w:space="0"/>
              <w:right w:val="single" w:color="auto" w:sz="4" w:space="0"/>
            </w:tcBorders>
            <w:shd w:val="clear" w:color="auto" w:fill="auto"/>
            <w:noWrap/>
            <w:vAlign w:val="bottom"/>
          </w:tcPr>
          <w:p w14:paraId="75C1BBC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0F256A6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Actual Target Speed (vl)</w:t>
            </w:r>
          </w:p>
        </w:tc>
        <w:tc>
          <w:tcPr>
            <w:tcW w:w="980" w:type="dxa"/>
            <w:tcBorders>
              <w:top w:val="nil"/>
              <w:left w:val="nil"/>
              <w:bottom w:val="single" w:color="auto" w:sz="4" w:space="0"/>
              <w:right w:val="single" w:color="auto" w:sz="4" w:space="0"/>
            </w:tcBorders>
            <w:shd w:val="clear" w:color="auto" w:fill="auto"/>
            <w:noWrap/>
            <w:vAlign w:val="bottom"/>
          </w:tcPr>
          <w:p w14:paraId="05761CF8">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3F009EB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3C16C2D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0A46320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rpm</w:t>
            </w:r>
          </w:p>
        </w:tc>
        <w:tc>
          <w:tcPr>
            <w:tcW w:w="400" w:type="dxa"/>
            <w:tcBorders>
              <w:top w:val="nil"/>
              <w:left w:val="nil"/>
              <w:bottom w:val="single" w:color="auto" w:sz="4" w:space="0"/>
              <w:right w:val="single" w:color="auto" w:sz="4" w:space="0"/>
            </w:tcBorders>
            <w:shd w:val="clear" w:color="auto" w:fill="auto"/>
            <w:noWrap/>
            <w:vAlign w:val="bottom"/>
          </w:tcPr>
          <w:p w14:paraId="5F7212E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0C4DD90B">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2A7B9F9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0x6044</w:t>
            </w:r>
          </w:p>
        </w:tc>
        <w:tc>
          <w:tcPr>
            <w:tcW w:w="540" w:type="dxa"/>
            <w:tcBorders>
              <w:top w:val="nil"/>
              <w:left w:val="nil"/>
              <w:bottom w:val="single" w:color="auto" w:sz="4" w:space="0"/>
              <w:right w:val="single" w:color="auto" w:sz="4" w:space="0"/>
            </w:tcBorders>
            <w:shd w:val="clear" w:color="auto" w:fill="auto"/>
            <w:noWrap/>
            <w:vAlign w:val="bottom"/>
          </w:tcPr>
          <w:p w14:paraId="209179F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6CCA215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Actual Speed (vl)</w:t>
            </w:r>
          </w:p>
        </w:tc>
        <w:tc>
          <w:tcPr>
            <w:tcW w:w="980" w:type="dxa"/>
            <w:tcBorders>
              <w:top w:val="nil"/>
              <w:left w:val="nil"/>
              <w:bottom w:val="single" w:color="auto" w:sz="4" w:space="0"/>
              <w:right w:val="single" w:color="auto" w:sz="4" w:space="0"/>
            </w:tcBorders>
            <w:shd w:val="clear" w:color="auto" w:fill="auto"/>
            <w:noWrap/>
            <w:vAlign w:val="bottom"/>
          </w:tcPr>
          <w:p w14:paraId="5B183E1C">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287106D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2259611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1308BA2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rpm</w:t>
            </w:r>
          </w:p>
        </w:tc>
        <w:tc>
          <w:tcPr>
            <w:tcW w:w="400" w:type="dxa"/>
            <w:tcBorders>
              <w:top w:val="nil"/>
              <w:left w:val="nil"/>
              <w:bottom w:val="single" w:color="auto" w:sz="4" w:space="0"/>
              <w:right w:val="single" w:color="auto" w:sz="4" w:space="0"/>
            </w:tcBorders>
            <w:shd w:val="clear" w:color="auto" w:fill="auto"/>
            <w:noWrap/>
            <w:vAlign w:val="bottom"/>
          </w:tcPr>
          <w:p w14:paraId="37F6A34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34E2DB22">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5BA875F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0x604F</w:t>
            </w:r>
          </w:p>
        </w:tc>
        <w:tc>
          <w:tcPr>
            <w:tcW w:w="540" w:type="dxa"/>
            <w:tcBorders>
              <w:top w:val="nil"/>
              <w:left w:val="nil"/>
              <w:bottom w:val="single" w:color="auto" w:sz="4" w:space="0"/>
              <w:right w:val="single" w:color="auto" w:sz="4" w:space="0"/>
            </w:tcBorders>
            <w:shd w:val="clear" w:color="auto" w:fill="auto"/>
            <w:noWrap/>
            <w:vAlign w:val="bottom"/>
          </w:tcPr>
          <w:p w14:paraId="7450A96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74F1078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First Acceleration Time (vl)</w:t>
            </w:r>
          </w:p>
        </w:tc>
        <w:tc>
          <w:tcPr>
            <w:tcW w:w="980" w:type="dxa"/>
            <w:tcBorders>
              <w:top w:val="nil"/>
              <w:left w:val="nil"/>
              <w:bottom w:val="single" w:color="auto" w:sz="4" w:space="0"/>
              <w:right w:val="single" w:color="auto" w:sz="4" w:space="0"/>
            </w:tcBorders>
            <w:shd w:val="clear" w:color="auto" w:fill="auto"/>
            <w:noWrap/>
            <w:vAlign w:val="bottom"/>
          </w:tcPr>
          <w:p w14:paraId="1AF55673">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10000</w:t>
            </w:r>
          </w:p>
        </w:tc>
        <w:tc>
          <w:tcPr>
            <w:tcW w:w="380" w:type="dxa"/>
            <w:tcBorders>
              <w:top w:val="nil"/>
              <w:left w:val="nil"/>
              <w:bottom w:val="single" w:color="auto" w:sz="4" w:space="0"/>
              <w:right w:val="single" w:color="auto" w:sz="4" w:space="0"/>
            </w:tcBorders>
            <w:shd w:val="clear" w:color="auto" w:fill="auto"/>
            <w:noWrap/>
            <w:vAlign w:val="bottom"/>
          </w:tcPr>
          <w:p w14:paraId="663A905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341C5B9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32</w:t>
            </w:r>
          </w:p>
        </w:tc>
        <w:tc>
          <w:tcPr>
            <w:tcW w:w="480" w:type="dxa"/>
            <w:tcBorders>
              <w:top w:val="nil"/>
              <w:left w:val="nil"/>
              <w:bottom w:val="single" w:color="auto" w:sz="4" w:space="0"/>
              <w:right w:val="single" w:color="auto" w:sz="4" w:space="0"/>
            </w:tcBorders>
            <w:shd w:val="clear" w:color="auto" w:fill="auto"/>
            <w:noWrap/>
            <w:vAlign w:val="bottom"/>
          </w:tcPr>
          <w:p w14:paraId="237502C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w:t>
            </w:r>
          </w:p>
        </w:tc>
        <w:tc>
          <w:tcPr>
            <w:tcW w:w="400" w:type="dxa"/>
            <w:tcBorders>
              <w:top w:val="nil"/>
              <w:left w:val="nil"/>
              <w:bottom w:val="single" w:color="auto" w:sz="4" w:space="0"/>
              <w:right w:val="single" w:color="auto" w:sz="4" w:space="0"/>
            </w:tcBorders>
            <w:shd w:val="clear" w:color="auto" w:fill="auto"/>
            <w:noWrap/>
            <w:vAlign w:val="bottom"/>
          </w:tcPr>
          <w:p w14:paraId="23FF368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24CEA108">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594E38B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0x6050</w:t>
            </w:r>
          </w:p>
        </w:tc>
        <w:tc>
          <w:tcPr>
            <w:tcW w:w="540" w:type="dxa"/>
            <w:tcBorders>
              <w:top w:val="nil"/>
              <w:left w:val="nil"/>
              <w:bottom w:val="single" w:color="auto" w:sz="4" w:space="0"/>
              <w:right w:val="single" w:color="auto" w:sz="4" w:space="0"/>
            </w:tcBorders>
            <w:shd w:val="clear" w:color="auto" w:fill="auto"/>
            <w:noWrap/>
            <w:vAlign w:val="bottom"/>
          </w:tcPr>
          <w:p w14:paraId="6EDC0B3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5FCD7E1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First Deceleration Time (vl)</w:t>
            </w:r>
          </w:p>
        </w:tc>
        <w:tc>
          <w:tcPr>
            <w:tcW w:w="980" w:type="dxa"/>
            <w:tcBorders>
              <w:top w:val="nil"/>
              <w:left w:val="nil"/>
              <w:bottom w:val="single" w:color="auto" w:sz="4" w:space="0"/>
              <w:right w:val="single" w:color="auto" w:sz="4" w:space="0"/>
            </w:tcBorders>
            <w:shd w:val="clear" w:color="auto" w:fill="auto"/>
            <w:noWrap/>
            <w:vAlign w:val="bottom"/>
          </w:tcPr>
          <w:p w14:paraId="4543AB7A">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10000</w:t>
            </w:r>
          </w:p>
        </w:tc>
        <w:tc>
          <w:tcPr>
            <w:tcW w:w="380" w:type="dxa"/>
            <w:tcBorders>
              <w:top w:val="nil"/>
              <w:left w:val="nil"/>
              <w:bottom w:val="single" w:color="auto" w:sz="4" w:space="0"/>
              <w:right w:val="single" w:color="auto" w:sz="4" w:space="0"/>
            </w:tcBorders>
            <w:shd w:val="clear" w:color="auto" w:fill="auto"/>
            <w:noWrap/>
            <w:vAlign w:val="bottom"/>
          </w:tcPr>
          <w:p w14:paraId="60C994B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00A97BF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32</w:t>
            </w:r>
          </w:p>
        </w:tc>
        <w:tc>
          <w:tcPr>
            <w:tcW w:w="480" w:type="dxa"/>
            <w:tcBorders>
              <w:top w:val="nil"/>
              <w:left w:val="nil"/>
              <w:bottom w:val="single" w:color="auto" w:sz="4" w:space="0"/>
              <w:right w:val="single" w:color="auto" w:sz="4" w:space="0"/>
            </w:tcBorders>
            <w:shd w:val="clear" w:color="auto" w:fill="auto"/>
            <w:noWrap/>
            <w:vAlign w:val="bottom"/>
          </w:tcPr>
          <w:p w14:paraId="72AF93E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w:t>
            </w:r>
          </w:p>
        </w:tc>
        <w:tc>
          <w:tcPr>
            <w:tcW w:w="400" w:type="dxa"/>
            <w:tcBorders>
              <w:top w:val="nil"/>
              <w:left w:val="nil"/>
              <w:bottom w:val="single" w:color="auto" w:sz="4" w:space="0"/>
              <w:right w:val="single" w:color="auto" w:sz="4" w:space="0"/>
            </w:tcBorders>
            <w:shd w:val="clear" w:color="auto" w:fill="auto"/>
            <w:noWrap/>
            <w:vAlign w:val="bottom"/>
          </w:tcPr>
          <w:p w14:paraId="14EEA73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041F9E54">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0709D47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0x6051</w:t>
            </w:r>
          </w:p>
        </w:tc>
        <w:tc>
          <w:tcPr>
            <w:tcW w:w="540" w:type="dxa"/>
            <w:tcBorders>
              <w:top w:val="nil"/>
              <w:left w:val="nil"/>
              <w:bottom w:val="single" w:color="auto" w:sz="4" w:space="0"/>
              <w:right w:val="single" w:color="auto" w:sz="4" w:space="0"/>
            </w:tcBorders>
            <w:shd w:val="clear" w:color="auto" w:fill="auto"/>
            <w:noWrap/>
            <w:vAlign w:val="bottom"/>
          </w:tcPr>
          <w:p w14:paraId="7E0F27B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7076D4A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Rapid Stop Time (vl)</w:t>
            </w:r>
          </w:p>
        </w:tc>
        <w:tc>
          <w:tcPr>
            <w:tcW w:w="980" w:type="dxa"/>
            <w:tcBorders>
              <w:top w:val="nil"/>
              <w:left w:val="nil"/>
              <w:bottom w:val="single" w:color="auto" w:sz="4" w:space="0"/>
              <w:right w:val="single" w:color="auto" w:sz="4" w:space="0"/>
            </w:tcBorders>
            <w:shd w:val="clear" w:color="auto" w:fill="auto"/>
            <w:noWrap/>
            <w:vAlign w:val="bottom"/>
          </w:tcPr>
          <w:p w14:paraId="2AEAB028">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2779892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66EDF72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32</w:t>
            </w:r>
          </w:p>
        </w:tc>
        <w:tc>
          <w:tcPr>
            <w:tcW w:w="480" w:type="dxa"/>
            <w:tcBorders>
              <w:top w:val="nil"/>
              <w:left w:val="nil"/>
              <w:bottom w:val="single" w:color="auto" w:sz="4" w:space="0"/>
              <w:right w:val="single" w:color="auto" w:sz="4" w:space="0"/>
            </w:tcBorders>
            <w:shd w:val="clear" w:color="auto" w:fill="auto"/>
            <w:noWrap/>
            <w:vAlign w:val="bottom"/>
          </w:tcPr>
          <w:p w14:paraId="1F06EA6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w:t>
            </w:r>
          </w:p>
        </w:tc>
        <w:tc>
          <w:tcPr>
            <w:tcW w:w="400" w:type="dxa"/>
            <w:tcBorders>
              <w:top w:val="nil"/>
              <w:left w:val="nil"/>
              <w:bottom w:val="single" w:color="auto" w:sz="4" w:space="0"/>
              <w:right w:val="single" w:color="auto" w:sz="4" w:space="0"/>
            </w:tcBorders>
            <w:shd w:val="clear" w:color="auto" w:fill="auto"/>
            <w:noWrap/>
            <w:vAlign w:val="bottom"/>
          </w:tcPr>
          <w:p w14:paraId="676CDC2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48B87CA7">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30C436E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0x605A</w:t>
            </w:r>
          </w:p>
        </w:tc>
        <w:tc>
          <w:tcPr>
            <w:tcW w:w="540" w:type="dxa"/>
            <w:tcBorders>
              <w:top w:val="nil"/>
              <w:left w:val="nil"/>
              <w:bottom w:val="single" w:color="auto" w:sz="4" w:space="0"/>
              <w:right w:val="single" w:color="auto" w:sz="4" w:space="0"/>
            </w:tcBorders>
            <w:shd w:val="clear" w:color="auto" w:fill="auto"/>
            <w:noWrap/>
            <w:vAlign w:val="bottom"/>
          </w:tcPr>
          <w:p w14:paraId="7AA75EE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4651726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Rapid Stop Option</w:t>
            </w:r>
          </w:p>
        </w:tc>
        <w:tc>
          <w:tcPr>
            <w:tcW w:w="980" w:type="dxa"/>
            <w:tcBorders>
              <w:top w:val="nil"/>
              <w:left w:val="nil"/>
              <w:bottom w:val="single" w:color="auto" w:sz="4" w:space="0"/>
              <w:right w:val="single" w:color="auto" w:sz="4" w:space="0"/>
            </w:tcBorders>
            <w:shd w:val="clear" w:color="auto" w:fill="auto"/>
            <w:noWrap/>
            <w:vAlign w:val="bottom"/>
          </w:tcPr>
          <w:p w14:paraId="3F0F2E11">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w:t>
            </w:r>
          </w:p>
        </w:tc>
        <w:tc>
          <w:tcPr>
            <w:tcW w:w="380" w:type="dxa"/>
            <w:tcBorders>
              <w:top w:val="nil"/>
              <w:left w:val="nil"/>
              <w:bottom w:val="single" w:color="auto" w:sz="4" w:space="0"/>
              <w:right w:val="single" w:color="auto" w:sz="4" w:space="0"/>
            </w:tcBorders>
            <w:shd w:val="clear" w:color="auto" w:fill="auto"/>
            <w:noWrap/>
            <w:vAlign w:val="bottom"/>
          </w:tcPr>
          <w:p w14:paraId="7D9F228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1C3CBC2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23131D5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29886D3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No</w:t>
            </w:r>
          </w:p>
        </w:tc>
      </w:tr>
      <w:tr w14:paraId="35B1F0A7">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432B6CB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0x605C</w:t>
            </w:r>
          </w:p>
        </w:tc>
        <w:tc>
          <w:tcPr>
            <w:tcW w:w="540" w:type="dxa"/>
            <w:tcBorders>
              <w:top w:val="nil"/>
              <w:left w:val="nil"/>
              <w:bottom w:val="single" w:color="auto" w:sz="4" w:space="0"/>
              <w:right w:val="single" w:color="auto" w:sz="4" w:space="0"/>
            </w:tcBorders>
            <w:shd w:val="clear" w:color="auto" w:fill="auto"/>
            <w:noWrap/>
            <w:vAlign w:val="bottom"/>
          </w:tcPr>
          <w:p w14:paraId="41D9F99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6F5F0A6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Stop Option</w:t>
            </w:r>
          </w:p>
        </w:tc>
        <w:tc>
          <w:tcPr>
            <w:tcW w:w="980" w:type="dxa"/>
            <w:tcBorders>
              <w:top w:val="nil"/>
              <w:left w:val="nil"/>
              <w:bottom w:val="single" w:color="auto" w:sz="4" w:space="0"/>
              <w:right w:val="single" w:color="auto" w:sz="4" w:space="0"/>
            </w:tcBorders>
            <w:shd w:val="clear" w:color="auto" w:fill="auto"/>
            <w:noWrap/>
            <w:vAlign w:val="bottom"/>
          </w:tcPr>
          <w:p w14:paraId="42969EFB">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w:t>
            </w:r>
          </w:p>
        </w:tc>
        <w:tc>
          <w:tcPr>
            <w:tcW w:w="380" w:type="dxa"/>
            <w:tcBorders>
              <w:top w:val="nil"/>
              <w:left w:val="nil"/>
              <w:bottom w:val="single" w:color="auto" w:sz="4" w:space="0"/>
              <w:right w:val="single" w:color="auto" w:sz="4" w:space="0"/>
            </w:tcBorders>
            <w:shd w:val="clear" w:color="auto" w:fill="auto"/>
            <w:noWrap/>
            <w:vAlign w:val="bottom"/>
          </w:tcPr>
          <w:p w14:paraId="5387D87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7956916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35CB638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409D0E6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No</w:t>
            </w:r>
          </w:p>
        </w:tc>
      </w:tr>
      <w:tr w14:paraId="70600F0C">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281BD24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0x6060</w:t>
            </w:r>
          </w:p>
        </w:tc>
        <w:tc>
          <w:tcPr>
            <w:tcW w:w="540" w:type="dxa"/>
            <w:tcBorders>
              <w:top w:val="nil"/>
              <w:left w:val="nil"/>
              <w:bottom w:val="single" w:color="auto" w:sz="4" w:space="0"/>
              <w:right w:val="single" w:color="auto" w:sz="4" w:space="0"/>
            </w:tcBorders>
            <w:shd w:val="clear" w:color="auto" w:fill="auto"/>
            <w:noWrap/>
            <w:vAlign w:val="bottom"/>
          </w:tcPr>
          <w:p w14:paraId="0F770C8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1C3BCDA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Operation Mode Selection</w:t>
            </w:r>
          </w:p>
        </w:tc>
        <w:tc>
          <w:tcPr>
            <w:tcW w:w="980" w:type="dxa"/>
            <w:tcBorders>
              <w:top w:val="nil"/>
              <w:left w:val="nil"/>
              <w:bottom w:val="single" w:color="auto" w:sz="4" w:space="0"/>
              <w:right w:val="single" w:color="auto" w:sz="4" w:space="0"/>
            </w:tcBorders>
            <w:shd w:val="clear" w:color="auto" w:fill="auto"/>
            <w:noWrap/>
            <w:vAlign w:val="bottom"/>
          </w:tcPr>
          <w:p w14:paraId="16079713">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w:t>
            </w:r>
          </w:p>
        </w:tc>
        <w:tc>
          <w:tcPr>
            <w:tcW w:w="380" w:type="dxa"/>
            <w:tcBorders>
              <w:top w:val="nil"/>
              <w:left w:val="nil"/>
              <w:bottom w:val="single" w:color="auto" w:sz="4" w:space="0"/>
              <w:right w:val="single" w:color="auto" w:sz="4" w:space="0"/>
            </w:tcBorders>
            <w:shd w:val="clear" w:color="auto" w:fill="auto"/>
            <w:noWrap/>
            <w:vAlign w:val="bottom"/>
          </w:tcPr>
          <w:p w14:paraId="7DECF04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2160F31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8</w:t>
            </w:r>
          </w:p>
        </w:tc>
        <w:tc>
          <w:tcPr>
            <w:tcW w:w="480" w:type="dxa"/>
            <w:tcBorders>
              <w:top w:val="nil"/>
              <w:left w:val="nil"/>
              <w:bottom w:val="single" w:color="auto" w:sz="4" w:space="0"/>
              <w:right w:val="single" w:color="auto" w:sz="4" w:space="0"/>
            </w:tcBorders>
            <w:shd w:val="clear" w:color="auto" w:fill="auto"/>
            <w:noWrap/>
            <w:vAlign w:val="bottom"/>
          </w:tcPr>
          <w:p w14:paraId="23C9B92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13982C0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72BF8061">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419102B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0x6061</w:t>
            </w:r>
          </w:p>
        </w:tc>
        <w:tc>
          <w:tcPr>
            <w:tcW w:w="540" w:type="dxa"/>
            <w:tcBorders>
              <w:top w:val="nil"/>
              <w:left w:val="nil"/>
              <w:bottom w:val="single" w:color="auto" w:sz="4" w:space="0"/>
              <w:right w:val="single" w:color="auto" w:sz="4" w:space="0"/>
            </w:tcBorders>
            <w:shd w:val="clear" w:color="auto" w:fill="auto"/>
            <w:noWrap/>
            <w:vAlign w:val="bottom"/>
          </w:tcPr>
          <w:p w14:paraId="77CEE69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70CF830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Operation Mode Display</w:t>
            </w:r>
          </w:p>
        </w:tc>
        <w:tc>
          <w:tcPr>
            <w:tcW w:w="980" w:type="dxa"/>
            <w:tcBorders>
              <w:top w:val="nil"/>
              <w:left w:val="nil"/>
              <w:bottom w:val="single" w:color="auto" w:sz="4" w:space="0"/>
              <w:right w:val="single" w:color="auto" w:sz="4" w:space="0"/>
            </w:tcBorders>
            <w:shd w:val="clear" w:color="auto" w:fill="auto"/>
            <w:noWrap/>
            <w:vAlign w:val="bottom"/>
          </w:tcPr>
          <w:p w14:paraId="6F7D2685">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w:t>
            </w:r>
          </w:p>
        </w:tc>
        <w:tc>
          <w:tcPr>
            <w:tcW w:w="380" w:type="dxa"/>
            <w:tcBorders>
              <w:top w:val="nil"/>
              <w:left w:val="nil"/>
              <w:bottom w:val="single" w:color="auto" w:sz="4" w:space="0"/>
              <w:right w:val="single" w:color="auto" w:sz="4" w:space="0"/>
            </w:tcBorders>
            <w:shd w:val="clear" w:color="auto" w:fill="auto"/>
            <w:noWrap/>
            <w:vAlign w:val="bottom"/>
          </w:tcPr>
          <w:p w14:paraId="6150272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00F19AF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8</w:t>
            </w:r>
          </w:p>
        </w:tc>
        <w:tc>
          <w:tcPr>
            <w:tcW w:w="480" w:type="dxa"/>
            <w:tcBorders>
              <w:top w:val="nil"/>
              <w:left w:val="nil"/>
              <w:bottom w:val="single" w:color="auto" w:sz="4" w:space="0"/>
              <w:right w:val="single" w:color="auto" w:sz="4" w:space="0"/>
            </w:tcBorders>
            <w:shd w:val="clear" w:color="auto" w:fill="auto"/>
            <w:noWrap/>
            <w:vAlign w:val="bottom"/>
          </w:tcPr>
          <w:p w14:paraId="291F896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6AAB2D1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5E48F428">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01743D9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0x6064</w:t>
            </w:r>
          </w:p>
        </w:tc>
        <w:tc>
          <w:tcPr>
            <w:tcW w:w="540" w:type="dxa"/>
            <w:tcBorders>
              <w:top w:val="nil"/>
              <w:left w:val="nil"/>
              <w:bottom w:val="single" w:color="auto" w:sz="4" w:space="0"/>
              <w:right w:val="single" w:color="auto" w:sz="4" w:space="0"/>
            </w:tcBorders>
            <w:shd w:val="clear" w:color="auto" w:fill="auto"/>
            <w:noWrap/>
            <w:vAlign w:val="bottom"/>
          </w:tcPr>
          <w:p w14:paraId="1DA2B73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7806E61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Actual Position Value (pp)</w:t>
            </w:r>
          </w:p>
        </w:tc>
        <w:tc>
          <w:tcPr>
            <w:tcW w:w="980" w:type="dxa"/>
            <w:tcBorders>
              <w:top w:val="nil"/>
              <w:left w:val="nil"/>
              <w:bottom w:val="single" w:color="auto" w:sz="4" w:space="0"/>
              <w:right w:val="single" w:color="auto" w:sz="4" w:space="0"/>
            </w:tcBorders>
            <w:shd w:val="clear" w:color="auto" w:fill="auto"/>
            <w:noWrap/>
            <w:vAlign w:val="bottom"/>
          </w:tcPr>
          <w:p w14:paraId="75D825C4">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751E544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2787CF9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32</w:t>
            </w:r>
          </w:p>
        </w:tc>
        <w:tc>
          <w:tcPr>
            <w:tcW w:w="480" w:type="dxa"/>
            <w:tcBorders>
              <w:top w:val="nil"/>
              <w:left w:val="nil"/>
              <w:bottom w:val="single" w:color="auto" w:sz="4" w:space="0"/>
              <w:right w:val="single" w:color="auto" w:sz="4" w:space="0"/>
            </w:tcBorders>
            <w:shd w:val="clear" w:color="auto" w:fill="auto"/>
            <w:noWrap/>
            <w:vAlign w:val="bottom"/>
          </w:tcPr>
          <w:p w14:paraId="17CBFC2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2025FA0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056A9D9D">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21F81F8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 6071</w:t>
            </w:r>
          </w:p>
        </w:tc>
        <w:tc>
          <w:tcPr>
            <w:tcW w:w="540" w:type="dxa"/>
            <w:tcBorders>
              <w:top w:val="nil"/>
              <w:left w:val="nil"/>
              <w:bottom w:val="single" w:color="auto" w:sz="4" w:space="0"/>
              <w:right w:val="single" w:color="auto" w:sz="4" w:space="0"/>
            </w:tcBorders>
            <w:shd w:val="clear" w:color="auto" w:fill="auto"/>
            <w:noWrap/>
            <w:vAlign w:val="bottom"/>
          </w:tcPr>
          <w:p w14:paraId="636116B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5BCAAF48">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Target Torque (tq)</w:t>
            </w:r>
          </w:p>
        </w:tc>
        <w:tc>
          <w:tcPr>
            <w:tcW w:w="980" w:type="dxa"/>
            <w:tcBorders>
              <w:top w:val="nil"/>
              <w:left w:val="nil"/>
              <w:bottom w:val="single" w:color="auto" w:sz="4" w:space="0"/>
              <w:right w:val="single" w:color="auto" w:sz="4" w:space="0"/>
            </w:tcBorders>
            <w:shd w:val="clear" w:color="auto" w:fill="auto"/>
            <w:noWrap/>
            <w:vAlign w:val="bottom"/>
          </w:tcPr>
          <w:p w14:paraId="291BB982">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5837DBD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05BA89E9">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77C513DA">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0.001</w:t>
            </w:r>
          </w:p>
        </w:tc>
        <w:tc>
          <w:tcPr>
            <w:tcW w:w="400" w:type="dxa"/>
            <w:tcBorders>
              <w:top w:val="nil"/>
              <w:left w:val="nil"/>
              <w:bottom w:val="single" w:color="auto" w:sz="4" w:space="0"/>
              <w:right w:val="single" w:color="auto" w:sz="4" w:space="0"/>
            </w:tcBorders>
            <w:shd w:val="clear" w:color="auto" w:fill="auto"/>
            <w:noWrap/>
            <w:vAlign w:val="bottom"/>
          </w:tcPr>
          <w:p w14:paraId="2FD94B3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5B58248C">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2FD6EDB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 6072</w:t>
            </w:r>
          </w:p>
        </w:tc>
        <w:tc>
          <w:tcPr>
            <w:tcW w:w="540" w:type="dxa"/>
            <w:tcBorders>
              <w:top w:val="nil"/>
              <w:left w:val="nil"/>
              <w:bottom w:val="single" w:color="auto" w:sz="4" w:space="0"/>
              <w:right w:val="single" w:color="auto" w:sz="4" w:space="0"/>
            </w:tcBorders>
            <w:shd w:val="clear" w:color="auto" w:fill="auto"/>
            <w:noWrap/>
            <w:vAlign w:val="bottom"/>
          </w:tcPr>
          <w:p w14:paraId="47D49B6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4C98A02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Maximum Torque (tq)</w:t>
            </w:r>
          </w:p>
        </w:tc>
        <w:tc>
          <w:tcPr>
            <w:tcW w:w="980" w:type="dxa"/>
            <w:tcBorders>
              <w:top w:val="nil"/>
              <w:left w:val="nil"/>
              <w:bottom w:val="single" w:color="auto" w:sz="4" w:space="0"/>
              <w:right w:val="single" w:color="auto" w:sz="4" w:space="0"/>
            </w:tcBorders>
            <w:shd w:val="clear" w:color="auto" w:fill="auto"/>
            <w:noWrap/>
            <w:vAlign w:val="bottom"/>
          </w:tcPr>
          <w:p w14:paraId="3D6FE677">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150</w:t>
            </w:r>
          </w:p>
        </w:tc>
        <w:tc>
          <w:tcPr>
            <w:tcW w:w="380" w:type="dxa"/>
            <w:tcBorders>
              <w:top w:val="nil"/>
              <w:left w:val="nil"/>
              <w:bottom w:val="single" w:color="auto" w:sz="4" w:space="0"/>
              <w:right w:val="single" w:color="auto" w:sz="4" w:space="0"/>
            </w:tcBorders>
            <w:shd w:val="clear" w:color="auto" w:fill="auto"/>
            <w:noWrap/>
            <w:vAlign w:val="bottom"/>
          </w:tcPr>
          <w:p w14:paraId="2909B1A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65A6AB5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16</w:t>
            </w:r>
          </w:p>
        </w:tc>
        <w:tc>
          <w:tcPr>
            <w:tcW w:w="480" w:type="dxa"/>
            <w:tcBorders>
              <w:top w:val="nil"/>
              <w:left w:val="nil"/>
              <w:bottom w:val="single" w:color="auto" w:sz="4" w:space="0"/>
              <w:right w:val="single" w:color="auto" w:sz="4" w:space="0"/>
            </w:tcBorders>
            <w:shd w:val="clear" w:color="auto" w:fill="auto"/>
            <w:noWrap/>
            <w:vAlign w:val="bottom"/>
          </w:tcPr>
          <w:p w14:paraId="1840FDA4">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0.001</w:t>
            </w:r>
          </w:p>
        </w:tc>
        <w:tc>
          <w:tcPr>
            <w:tcW w:w="400" w:type="dxa"/>
            <w:tcBorders>
              <w:top w:val="nil"/>
              <w:left w:val="nil"/>
              <w:bottom w:val="single" w:color="auto" w:sz="4" w:space="0"/>
              <w:right w:val="single" w:color="auto" w:sz="4" w:space="0"/>
            </w:tcBorders>
            <w:shd w:val="clear" w:color="auto" w:fill="auto"/>
            <w:noWrap/>
            <w:vAlign w:val="bottom"/>
          </w:tcPr>
          <w:p w14:paraId="027B38A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No</w:t>
            </w:r>
          </w:p>
        </w:tc>
      </w:tr>
      <w:tr w14:paraId="738823A9">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737E2FC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 6075</w:t>
            </w:r>
          </w:p>
        </w:tc>
        <w:tc>
          <w:tcPr>
            <w:tcW w:w="540" w:type="dxa"/>
            <w:tcBorders>
              <w:top w:val="nil"/>
              <w:left w:val="nil"/>
              <w:bottom w:val="single" w:color="auto" w:sz="4" w:space="0"/>
              <w:right w:val="single" w:color="auto" w:sz="4" w:space="0"/>
            </w:tcBorders>
            <w:shd w:val="clear" w:color="auto" w:fill="auto"/>
            <w:noWrap/>
            <w:vAlign w:val="bottom"/>
          </w:tcPr>
          <w:p w14:paraId="30D4BFB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3D610B5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Motor Rated Current (tq)</w:t>
            </w:r>
          </w:p>
        </w:tc>
        <w:tc>
          <w:tcPr>
            <w:tcW w:w="980" w:type="dxa"/>
            <w:tcBorders>
              <w:top w:val="nil"/>
              <w:left w:val="nil"/>
              <w:bottom w:val="single" w:color="auto" w:sz="4" w:space="0"/>
              <w:right w:val="single" w:color="auto" w:sz="4" w:space="0"/>
            </w:tcBorders>
            <w:shd w:val="clear" w:color="auto" w:fill="auto"/>
            <w:noWrap/>
            <w:vAlign w:val="bottom"/>
          </w:tcPr>
          <w:p w14:paraId="74A88AD0">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298278C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0EFEFDE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32</w:t>
            </w:r>
          </w:p>
        </w:tc>
        <w:tc>
          <w:tcPr>
            <w:tcW w:w="480" w:type="dxa"/>
            <w:tcBorders>
              <w:top w:val="nil"/>
              <w:left w:val="nil"/>
              <w:bottom w:val="single" w:color="auto" w:sz="4" w:space="0"/>
              <w:right w:val="single" w:color="auto" w:sz="4" w:space="0"/>
            </w:tcBorders>
            <w:shd w:val="clear" w:color="auto" w:fill="auto"/>
            <w:noWrap/>
            <w:vAlign w:val="bottom"/>
          </w:tcPr>
          <w:p w14:paraId="2DC238D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mA</w:t>
            </w:r>
          </w:p>
        </w:tc>
        <w:tc>
          <w:tcPr>
            <w:tcW w:w="400" w:type="dxa"/>
            <w:tcBorders>
              <w:top w:val="nil"/>
              <w:left w:val="nil"/>
              <w:bottom w:val="single" w:color="auto" w:sz="4" w:space="0"/>
              <w:right w:val="single" w:color="auto" w:sz="4" w:space="0"/>
            </w:tcBorders>
            <w:shd w:val="clear" w:color="auto" w:fill="auto"/>
            <w:noWrap/>
            <w:vAlign w:val="bottom"/>
          </w:tcPr>
          <w:p w14:paraId="63DF44C4">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No</w:t>
            </w:r>
          </w:p>
        </w:tc>
      </w:tr>
      <w:tr w14:paraId="158C013B">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745E6AC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 6077</w:t>
            </w:r>
          </w:p>
        </w:tc>
        <w:tc>
          <w:tcPr>
            <w:tcW w:w="540" w:type="dxa"/>
            <w:tcBorders>
              <w:top w:val="nil"/>
              <w:left w:val="nil"/>
              <w:bottom w:val="single" w:color="auto" w:sz="4" w:space="0"/>
              <w:right w:val="single" w:color="auto" w:sz="4" w:space="0"/>
            </w:tcBorders>
            <w:shd w:val="clear" w:color="auto" w:fill="auto"/>
            <w:noWrap/>
            <w:vAlign w:val="bottom"/>
          </w:tcPr>
          <w:p w14:paraId="603B2CD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4A56CEC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Actual Torque Value (tq)</w:t>
            </w:r>
          </w:p>
        </w:tc>
        <w:tc>
          <w:tcPr>
            <w:tcW w:w="980" w:type="dxa"/>
            <w:tcBorders>
              <w:top w:val="nil"/>
              <w:left w:val="nil"/>
              <w:bottom w:val="single" w:color="auto" w:sz="4" w:space="0"/>
              <w:right w:val="single" w:color="auto" w:sz="4" w:space="0"/>
            </w:tcBorders>
            <w:shd w:val="clear" w:color="auto" w:fill="auto"/>
            <w:noWrap/>
            <w:vAlign w:val="bottom"/>
          </w:tcPr>
          <w:p w14:paraId="289ECD82">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18CDE5F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3F441BF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53C741B5">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0.1%*</w:t>
            </w:r>
          </w:p>
        </w:tc>
        <w:tc>
          <w:tcPr>
            <w:tcW w:w="400" w:type="dxa"/>
            <w:tcBorders>
              <w:top w:val="nil"/>
              <w:left w:val="nil"/>
              <w:bottom w:val="single" w:color="auto" w:sz="4" w:space="0"/>
              <w:right w:val="single" w:color="auto" w:sz="4" w:space="0"/>
            </w:tcBorders>
            <w:shd w:val="clear" w:color="auto" w:fill="auto"/>
            <w:noWrap/>
            <w:vAlign w:val="bottom"/>
          </w:tcPr>
          <w:p w14:paraId="7831CF8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1DB953F0">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6AA2DC3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 6078</w:t>
            </w:r>
          </w:p>
        </w:tc>
        <w:tc>
          <w:tcPr>
            <w:tcW w:w="540" w:type="dxa"/>
            <w:tcBorders>
              <w:top w:val="nil"/>
              <w:left w:val="nil"/>
              <w:bottom w:val="single" w:color="auto" w:sz="4" w:space="0"/>
              <w:right w:val="single" w:color="auto" w:sz="4" w:space="0"/>
            </w:tcBorders>
            <w:shd w:val="clear" w:color="auto" w:fill="auto"/>
            <w:noWrap/>
            <w:vAlign w:val="bottom"/>
          </w:tcPr>
          <w:p w14:paraId="2C97FBA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0AE7369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Actual Current Value (tq)</w:t>
            </w:r>
          </w:p>
        </w:tc>
        <w:tc>
          <w:tcPr>
            <w:tcW w:w="980" w:type="dxa"/>
            <w:tcBorders>
              <w:top w:val="nil"/>
              <w:left w:val="nil"/>
              <w:bottom w:val="single" w:color="auto" w:sz="4" w:space="0"/>
              <w:right w:val="single" w:color="auto" w:sz="4" w:space="0"/>
            </w:tcBorders>
            <w:shd w:val="clear" w:color="auto" w:fill="auto"/>
            <w:noWrap/>
            <w:vAlign w:val="bottom"/>
          </w:tcPr>
          <w:p w14:paraId="797B86A2">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0D33E03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7D4A04F1">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16</w:t>
            </w:r>
          </w:p>
        </w:tc>
        <w:tc>
          <w:tcPr>
            <w:tcW w:w="480" w:type="dxa"/>
            <w:tcBorders>
              <w:top w:val="nil"/>
              <w:left w:val="nil"/>
              <w:bottom w:val="single" w:color="auto" w:sz="4" w:space="0"/>
              <w:right w:val="single" w:color="auto" w:sz="4" w:space="0"/>
            </w:tcBorders>
            <w:shd w:val="clear" w:color="auto" w:fill="auto"/>
            <w:noWrap/>
            <w:vAlign w:val="bottom"/>
          </w:tcPr>
          <w:p w14:paraId="714F9A6A">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0.1%*</w:t>
            </w:r>
          </w:p>
        </w:tc>
        <w:tc>
          <w:tcPr>
            <w:tcW w:w="400" w:type="dxa"/>
            <w:tcBorders>
              <w:top w:val="nil"/>
              <w:left w:val="nil"/>
              <w:bottom w:val="single" w:color="auto" w:sz="4" w:space="0"/>
              <w:right w:val="single" w:color="auto" w:sz="4" w:space="0"/>
            </w:tcBorders>
            <w:shd w:val="clear" w:color="auto" w:fill="auto"/>
            <w:noWrap/>
            <w:vAlign w:val="bottom"/>
          </w:tcPr>
          <w:p w14:paraId="37E86B4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No</w:t>
            </w:r>
          </w:p>
        </w:tc>
      </w:tr>
      <w:tr w14:paraId="78797181">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6D6D2AB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 6079</w:t>
            </w:r>
          </w:p>
        </w:tc>
        <w:tc>
          <w:tcPr>
            <w:tcW w:w="540" w:type="dxa"/>
            <w:tcBorders>
              <w:top w:val="nil"/>
              <w:left w:val="nil"/>
              <w:bottom w:val="single" w:color="auto" w:sz="4" w:space="0"/>
              <w:right w:val="single" w:color="auto" w:sz="4" w:space="0"/>
            </w:tcBorders>
            <w:shd w:val="clear" w:color="auto" w:fill="auto"/>
            <w:noWrap/>
            <w:vAlign w:val="bottom"/>
          </w:tcPr>
          <w:p w14:paraId="76048FF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03B09E6F">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DC bus voltage (tq)</w:t>
            </w:r>
          </w:p>
        </w:tc>
        <w:tc>
          <w:tcPr>
            <w:tcW w:w="980" w:type="dxa"/>
            <w:tcBorders>
              <w:top w:val="nil"/>
              <w:left w:val="nil"/>
              <w:bottom w:val="single" w:color="auto" w:sz="4" w:space="0"/>
              <w:right w:val="single" w:color="auto" w:sz="4" w:space="0"/>
            </w:tcBorders>
            <w:shd w:val="clear" w:color="auto" w:fill="auto"/>
            <w:noWrap/>
            <w:vAlign w:val="bottom"/>
          </w:tcPr>
          <w:p w14:paraId="41EACFAD">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2DD92F4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RO</w:t>
            </w:r>
          </w:p>
        </w:tc>
        <w:tc>
          <w:tcPr>
            <w:tcW w:w="880" w:type="dxa"/>
            <w:tcBorders>
              <w:top w:val="nil"/>
              <w:left w:val="nil"/>
              <w:bottom w:val="single" w:color="auto" w:sz="4" w:space="0"/>
              <w:right w:val="single" w:color="auto" w:sz="4" w:space="0"/>
            </w:tcBorders>
            <w:shd w:val="clear" w:color="auto" w:fill="auto"/>
            <w:noWrap/>
            <w:vAlign w:val="bottom"/>
          </w:tcPr>
          <w:p w14:paraId="0C7B612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unsigned 32</w:t>
            </w:r>
          </w:p>
        </w:tc>
        <w:tc>
          <w:tcPr>
            <w:tcW w:w="480" w:type="dxa"/>
            <w:tcBorders>
              <w:top w:val="nil"/>
              <w:left w:val="nil"/>
              <w:bottom w:val="single" w:color="auto" w:sz="4" w:space="0"/>
              <w:right w:val="single" w:color="auto" w:sz="4" w:space="0"/>
            </w:tcBorders>
            <w:shd w:val="clear" w:color="auto" w:fill="auto"/>
            <w:noWrap/>
            <w:vAlign w:val="bottom"/>
          </w:tcPr>
          <w:p w14:paraId="180C728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mV</w:t>
            </w:r>
          </w:p>
        </w:tc>
        <w:tc>
          <w:tcPr>
            <w:tcW w:w="400" w:type="dxa"/>
            <w:tcBorders>
              <w:top w:val="nil"/>
              <w:left w:val="nil"/>
              <w:bottom w:val="single" w:color="auto" w:sz="4" w:space="0"/>
              <w:right w:val="single" w:color="auto" w:sz="4" w:space="0"/>
            </w:tcBorders>
            <w:shd w:val="clear" w:color="auto" w:fill="auto"/>
            <w:noWrap/>
            <w:vAlign w:val="bottom"/>
          </w:tcPr>
          <w:p w14:paraId="26194A00">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r w14:paraId="74D83F36">
        <w:tblPrEx>
          <w:tblCellMar>
            <w:top w:w="0" w:type="dxa"/>
            <w:left w:w="108" w:type="dxa"/>
            <w:bottom w:w="0" w:type="dxa"/>
            <w:right w:w="108" w:type="dxa"/>
          </w:tblCellMar>
        </w:tblPrEx>
        <w:trPr>
          <w:trHeight w:val="285" w:hRule="atLeast"/>
          <w:jc w:val="center"/>
        </w:trPr>
        <w:tc>
          <w:tcPr>
            <w:tcW w:w="680" w:type="dxa"/>
            <w:tcBorders>
              <w:top w:val="nil"/>
              <w:left w:val="single" w:color="auto" w:sz="4" w:space="0"/>
              <w:bottom w:val="single" w:color="auto" w:sz="4" w:space="0"/>
              <w:right w:val="single" w:color="auto" w:sz="4" w:space="0"/>
            </w:tcBorders>
            <w:shd w:val="clear" w:color="auto" w:fill="auto"/>
            <w:noWrap/>
            <w:vAlign w:val="bottom"/>
          </w:tcPr>
          <w:p w14:paraId="5F8C94E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0x 607A</w:t>
            </w:r>
          </w:p>
        </w:tc>
        <w:tc>
          <w:tcPr>
            <w:tcW w:w="540" w:type="dxa"/>
            <w:tcBorders>
              <w:top w:val="nil"/>
              <w:left w:val="nil"/>
              <w:bottom w:val="single" w:color="auto" w:sz="4" w:space="0"/>
              <w:right w:val="single" w:color="auto" w:sz="4" w:space="0"/>
            </w:tcBorders>
            <w:shd w:val="clear" w:color="auto" w:fill="auto"/>
            <w:noWrap/>
            <w:vAlign w:val="bottom"/>
          </w:tcPr>
          <w:p w14:paraId="1CC42EA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00h</w:t>
            </w:r>
          </w:p>
        </w:tc>
        <w:tc>
          <w:tcPr>
            <w:tcW w:w="1320" w:type="dxa"/>
            <w:tcBorders>
              <w:top w:val="nil"/>
              <w:left w:val="nil"/>
              <w:bottom w:val="single" w:color="auto" w:sz="4" w:space="0"/>
              <w:right w:val="single" w:color="auto" w:sz="4" w:space="0"/>
            </w:tcBorders>
            <w:shd w:val="clear" w:color="auto" w:fill="auto"/>
            <w:noWrap/>
            <w:vAlign w:val="bottom"/>
          </w:tcPr>
          <w:p w14:paraId="0059335E">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Target position (PP)</w:t>
            </w:r>
          </w:p>
        </w:tc>
        <w:tc>
          <w:tcPr>
            <w:tcW w:w="980" w:type="dxa"/>
            <w:tcBorders>
              <w:top w:val="nil"/>
              <w:left w:val="nil"/>
              <w:bottom w:val="single" w:color="auto" w:sz="4" w:space="0"/>
              <w:right w:val="single" w:color="auto" w:sz="4" w:space="0"/>
            </w:tcBorders>
            <w:shd w:val="clear" w:color="auto" w:fill="auto"/>
            <w:noWrap/>
            <w:vAlign w:val="bottom"/>
          </w:tcPr>
          <w:p w14:paraId="3DA57C68">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c>
          <w:tcPr>
            <w:tcW w:w="380" w:type="dxa"/>
            <w:tcBorders>
              <w:top w:val="nil"/>
              <w:left w:val="nil"/>
              <w:bottom w:val="single" w:color="auto" w:sz="4" w:space="0"/>
              <w:right w:val="single" w:color="auto" w:sz="4" w:space="0"/>
            </w:tcBorders>
            <w:shd w:val="clear" w:color="auto" w:fill="auto"/>
            <w:noWrap/>
            <w:vAlign w:val="bottom"/>
          </w:tcPr>
          <w:p w14:paraId="3AA4480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w:t>
            </w:r>
          </w:p>
        </w:tc>
        <w:tc>
          <w:tcPr>
            <w:tcW w:w="880" w:type="dxa"/>
            <w:tcBorders>
              <w:top w:val="nil"/>
              <w:left w:val="nil"/>
              <w:bottom w:val="single" w:color="auto" w:sz="4" w:space="0"/>
              <w:right w:val="single" w:color="auto" w:sz="4" w:space="0"/>
            </w:tcBorders>
            <w:shd w:val="clear" w:color="auto" w:fill="auto"/>
            <w:noWrap/>
            <w:vAlign w:val="bottom"/>
          </w:tcPr>
          <w:p w14:paraId="6FC90B4D">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signed 32</w:t>
            </w:r>
          </w:p>
        </w:tc>
        <w:tc>
          <w:tcPr>
            <w:tcW w:w="480" w:type="dxa"/>
            <w:tcBorders>
              <w:top w:val="nil"/>
              <w:left w:val="nil"/>
              <w:bottom w:val="single" w:color="auto" w:sz="4" w:space="0"/>
              <w:right w:val="single" w:color="auto" w:sz="4" w:space="0"/>
            </w:tcBorders>
            <w:shd w:val="clear" w:color="auto" w:fill="auto"/>
            <w:noWrap/>
            <w:vAlign w:val="bottom"/>
          </w:tcPr>
          <w:p w14:paraId="0FE0E8E2">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t>
            </w:r>
          </w:p>
        </w:tc>
        <w:tc>
          <w:tcPr>
            <w:tcW w:w="400" w:type="dxa"/>
            <w:tcBorders>
              <w:top w:val="nil"/>
              <w:left w:val="nil"/>
              <w:bottom w:val="single" w:color="auto" w:sz="4" w:space="0"/>
              <w:right w:val="single" w:color="auto" w:sz="4" w:space="0"/>
            </w:tcBorders>
            <w:shd w:val="clear" w:color="auto" w:fill="auto"/>
            <w:noWrap/>
            <w:vAlign w:val="bottom"/>
          </w:tcPr>
          <w:p w14:paraId="05034B47">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Yes</w:t>
            </w:r>
          </w:p>
        </w:tc>
      </w:tr>
    </w:tbl>
    <w:p w14:paraId="50D02352">
      <w:pPr>
        <w:rPr>
          <w:rFonts w:hint="default" w:ascii="Times New Roman" w:hAnsi="Times New Roman" w:eastAsia="宋体" w:cs="Times New Roman"/>
        </w:rPr>
      </w:pPr>
      <w:r>
        <w:rPr>
          <w:rFonts w:hint="default" w:ascii="Times New Roman" w:hAnsi="Times New Roman" w:eastAsia="宋体" w:cs="Times New Roman"/>
        </w:rPr>
        <w:t>*: Motor rated values are 100%</w:t>
      </w:r>
    </w:p>
    <w:p w14:paraId="48E2EE43">
      <w:pPr>
        <w:pStyle w:val="20"/>
        <w:rPr>
          <w:rFonts w:hint="default" w:ascii="Times New Roman" w:hAnsi="Times New Roman" w:eastAsia="宋体" w:cs="Times New Roman"/>
          <w:snapToGrid/>
          <w:shd w:val="clear" w:color="auto" w:fill="FFFFFF"/>
        </w:rPr>
      </w:pPr>
      <w:r>
        <w:rPr>
          <w:rFonts w:hint="default" w:ascii="Times New Roman" w:hAnsi="Times New Roman" w:eastAsia="宋体" w:cs="Times New Roman"/>
          <w:snapToGrid/>
          <w:shd w:val="clear" w:color="auto" w:fill="FFFFFF"/>
        </w:rPr>
        <w:t>Control word (6040h-00h) bit definitions are as follows:</w:t>
      </w:r>
    </w:p>
    <w:tbl>
      <w:tblPr>
        <w:tblStyle w:val="45"/>
        <w:tblW w:w="7040" w:type="dxa"/>
        <w:jc w:val="center"/>
        <w:tblLayout w:type="autofit"/>
        <w:tblCellMar>
          <w:top w:w="0" w:type="dxa"/>
          <w:left w:w="108" w:type="dxa"/>
          <w:bottom w:w="0" w:type="dxa"/>
          <w:right w:w="108" w:type="dxa"/>
        </w:tblCellMar>
      </w:tblPr>
      <w:tblGrid>
        <w:gridCol w:w="1376"/>
        <w:gridCol w:w="222"/>
        <w:gridCol w:w="222"/>
        <w:gridCol w:w="222"/>
        <w:gridCol w:w="222"/>
        <w:gridCol w:w="440"/>
        <w:gridCol w:w="450"/>
        <w:gridCol w:w="440"/>
        <w:gridCol w:w="440"/>
        <w:gridCol w:w="440"/>
        <w:gridCol w:w="440"/>
        <w:gridCol w:w="440"/>
        <w:gridCol w:w="440"/>
        <w:gridCol w:w="440"/>
        <w:gridCol w:w="440"/>
        <w:gridCol w:w="473"/>
      </w:tblGrid>
      <w:tr w14:paraId="62C9F63A">
        <w:tblPrEx>
          <w:tblCellMar>
            <w:top w:w="0" w:type="dxa"/>
            <w:left w:w="108" w:type="dxa"/>
            <w:bottom w:w="0" w:type="dxa"/>
            <w:right w:w="108" w:type="dxa"/>
          </w:tblCellMar>
        </w:tblPrEx>
        <w:trPr>
          <w:trHeight w:val="390" w:hRule="atLeast"/>
          <w:jc w:val="center"/>
        </w:trPr>
        <w:tc>
          <w:tcPr>
            <w:tcW w:w="2200" w:type="dxa"/>
            <w:gridSpan w:val="5"/>
            <w:tcBorders>
              <w:top w:val="nil"/>
              <w:left w:val="nil"/>
              <w:bottom w:val="nil"/>
              <w:right w:val="nil"/>
            </w:tcBorders>
            <w:shd w:val="clear" w:color="auto" w:fill="auto"/>
            <w:noWrap/>
            <w:vAlign w:val="bottom"/>
          </w:tcPr>
          <w:p w14:paraId="6AEB9E1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15                        11</w:t>
            </w:r>
          </w:p>
        </w:tc>
        <w:tc>
          <w:tcPr>
            <w:tcW w:w="440" w:type="dxa"/>
            <w:tcBorders>
              <w:top w:val="nil"/>
              <w:left w:val="nil"/>
              <w:bottom w:val="nil"/>
              <w:right w:val="nil"/>
            </w:tcBorders>
            <w:shd w:val="clear" w:color="auto" w:fill="auto"/>
            <w:noWrap/>
            <w:vAlign w:val="bottom"/>
          </w:tcPr>
          <w:p w14:paraId="6D5E7132">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10</w:t>
            </w:r>
          </w:p>
        </w:tc>
        <w:tc>
          <w:tcPr>
            <w:tcW w:w="440" w:type="dxa"/>
            <w:tcBorders>
              <w:top w:val="nil"/>
              <w:left w:val="nil"/>
              <w:bottom w:val="nil"/>
              <w:right w:val="nil"/>
            </w:tcBorders>
            <w:shd w:val="clear" w:color="auto" w:fill="auto"/>
            <w:noWrap/>
            <w:vAlign w:val="bottom"/>
          </w:tcPr>
          <w:p w14:paraId="2981573B">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9</w:t>
            </w:r>
          </w:p>
        </w:tc>
        <w:tc>
          <w:tcPr>
            <w:tcW w:w="440" w:type="dxa"/>
            <w:tcBorders>
              <w:top w:val="nil"/>
              <w:left w:val="nil"/>
              <w:bottom w:val="nil"/>
              <w:right w:val="nil"/>
            </w:tcBorders>
            <w:shd w:val="clear" w:color="auto" w:fill="auto"/>
            <w:noWrap/>
            <w:vAlign w:val="bottom"/>
          </w:tcPr>
          <w:p w14:paraId="340F27F7">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8</w:t>
            </w:r>
          </w:p>
        </w:tc>
        <w:tc>
          <w:tcPr>
            <w:tcW w:w="440" w:type="dxa"/>
            <w:tcBorders>
              <w:top w:val="nil"/>
              <w:left w:val="nil"/>
              <w:bottom w:val="nil"/>
              <w:right w:val="nil"/>
            </w:tcBorders>
            <w:shd w:val="clear" w:color="auto" w:fill="auto"/>
            <w:noWrap/>
            <w:vAlign w:val="bottom"/>
          </w:tcPr>
          <w:p w14:paraId="2043019A">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7</w:t>
            </w:r>
          </w:p>
        </w:tc>
        <w:tc>
          <w:tcPr>
            <w:tcW w:w="1320" w:type="dxa"/>
            <w:gridSpan w:val="3"/>
            <w:tcBorders>
              <w:top w:val="nil"/>
              <w:left w:val="nil"/>
              <w:bottom w:val="nil"/>
              <w:right w:val="nil"/>
            </w:tcBorders>
            <w:shd w:val="clear" w:color="auto" w:fill="auto"/>
            <w:noWrap/>
            <w:vAlign w:val="bottom"/>
          </w:tcPr>
          <w:p w14:paraId="2B9D15E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6            4</w:t>
            </w:r>
          </w:p>
        </w:tc>
        <w:tc>
          <w:tcPr>
            <w:tcW w:w="440" w:type="dxa"/>
            <w:tcBorders>
              <w:top w:val="nil"/>
              <w:left w:val="nil"/>
              <w:bottom w:val="nil"/>
              <w:right w:val="nil"/>
            </w:tcBorders>
            <w:shd w:val="clear" w:color="auto" w:fill="auto"/>
            <w:noWrap/>
            <w:vAlign w:val="bottom"/>
          </w:tcPr>
          <w:p w14:paraId="7BF7F985">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3</w:t>
            </w:r>
          </w:p>
        </w:tc>
        <w:tc>
          <w:tcPr>
            <w:tcW w:w="440" w:type="dxa"/>
            <w:tcBorders>
              <w:top w:val="nil"/>
              <w:left w:val="nil"/>
              <w:bottom w:val="nil"/>
              <w:right w:val="nil"/>
            </w:tcBorders>
            <w:shd w:val="clear" w:color="auto" w:fill="auto"/>
            <w:noWrap/>
            <w:vAlign w:val="bottom"/>
          </w:tcPr>
          <w:p w14:paraId="032FC642">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w:t>
            </w:r>
          </w:p>
        </w:tc>
        <w:tc>
          <w:tcPr>
            <w:tcW w:w="440" w:type="dxa"/>
            <w:tcBorders>
              <w:top w:val="nil"/>
              <w:left w:val="nil"/>
              <w:bottom w:val="nil"/>
              <w:right w:val="nil"/>
            </w:tcBorders>
            <w:shd w:val="clear" w:color="auto" w:fill="auto"/>
            <w:noWrap/>
            <w:vAlign w:val="bottom"/>
          </w:tcPr>
          <w:p w14:paraId="290B6460">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w:t>
            </w:r>
          </w:p>
        </w:tc>
        <w:tc>
          <w:tcPr>
            <w:tcW w:w="440" w:type="dxa"/>
            <w:tcBorders>
              <w:top w:val="nil"/>
              <w:left w:val="nil"/>
              <w:bottom w:val="nil"/>
              <w:right w:val="nil"/>
            </w:tcBorders>
            <w:shd w:val="clear" w:color="auto" w:fill="auto"/>
            <w:noWrap/>
            <w:vAlign w:val="bottom"/>
          </w:tcPr>
          <w:p w14:paraId="57AEEA6A">
            <w:pPr>
              <w:spacing w:before="0" w:beforeLines="0"/>
              <w:jc w:val="right"/>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r>
      <w:tr w14:paraId="283B34A7">
        <w:tblPrEx>
          <w:tblCellMar>
            <w:top w:w="0" w:type="dxa"/>
            <w:left w:w="108" w:type="dxa"/>
            <w:bottom w:w="0" w:type="dxa"/>
            <w:right w:w="108" w:type="dxa"/>
          </w:tblCellMar>
        </w:tblPrEx>
        <w:trPr>
          <w:trHeight w:val="405" w:hRule="atLeast"/>
          <w:jc w:val="center"/>
        </w:trPr>
        <w:tc>
          <w:tcPr>
            <w:tcW w:w="2200" w:type="dxa"/>
            <w:gridSpan w:val="5"/>
            <w:tcBorders>
              <w:top w:val="single" w:color="auto" w:sz="4" w:space="0"/>
              <w:left w:val="single" w:color="auto" w:sz="4" w:space="0"/>
              <w:bottom w:val="single" w:color="auto" w:sz="4" w:space="0"/>
              <w:right w:val="single" w:color="auto" w:sz="4" w:space="0"/>
            </w:tcBorders>
            <w:shd w:val="clear" w:color="auto" w:fill="auto"/>
            <w:noWrap/>
            <w:vAlign w:val="center"/>
          </w:tcPr>
          <w:p w14:paraId="2CA6017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6EA2B4C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21F6D4A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oms</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666F211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h</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11936B0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fr</w:t>
            </w:r>
          </w:p>
        </w:tc>
        <w:tc>
          <w:tcPr>
            <w:tcW w:w="1320" w:type="dxa"/>
            <w:gridSpan w:val="3"/>
            <w:tcBorders>
              <w:top w:val="single" w:color="auto" w:sz="4" w:space="0"/>
              <w:left w:val="nil"/>
              <w:bottom w:val="single" w:color="auto" w:sz="4" w:space="0"/>
              <w:right w:val="single" w:color="auto" w:sz="4" w:space="0"/>
            </w:tcBorders>
            <w:shd w:val="clear" w:color="auto" w:fill="auto"/>
            <w:noWrap/>
            <w:vAlign w:val="center"/>
          </w:tcPr>
          <w:p w14:paraId="1B3EE9A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oms</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28D624F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eo</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416AEA9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qs</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4EBEA79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ev</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3DFAAE6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so</w:t>
            </w:r>
          </w:p>
        </w:tc>
      </w:tr>
      <w:tr w14:paraId="7EBF31ED">
        <w:tblPrEx>
          <w:tblCellMar>
            <w:top w:w="0" w:type="dxa"/>
            <w:left w:w="108" w:type="dxa"/>
            <w:bottom w:w="0" w:type="dxa"/>
            <w:right w:w="108" w:type="dxa"/>
          </w:tblCellMar>
        </w:tblPrEx>
        <w:trPr>
          <w:trHeight w:val="405" w:hRule="atLeast"/>
          <w:jc w:val="center"/>
        </w:trPr>
        <w:tc>
          <w:tcPr>
            <w:tcW w:w="1376" w:type="dxa"/>
            <w:tcBorders>
              <w:top w:val="nil"/>
              <w:left w:val="nil"/>
              <w:bottom w:val="nil"/>
              <w:right w:val="nil"/>
            </w:tcBorders>
            <w:shd w:val="clear" w:color="auto" w:fill="auto"/>
            <w:noWrap/>
            <w:vAlign w:val="center"/>
          </w:tcPr>
          <w:p w14:paraId="59701C0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MSB</w:t>
            </w:r>
          </w:p>
        </w:tc>
        <w:tc>
          <w:tcPr>
            <w:tcW w:w="206" w:type="dxa"/>
            <w:tcBorders>
              <w:top w:val="nil"/>
              <w:left w:val="nil"/>
              <w:bottom w:val="nil"/>
              <w:right w:val="nil"/>
            </w:tcBorders>
            <w:shd w:val="clear" w:color="auto" w:fill="auto"/>
            <w:noWrap/>
            <w:vAlign w:val="center"/>
          </w:tcPr>
          <w:p w14:paraId="1C2FABBF">
            <w:pPr>
              <w:spacing w:before="0" w:beforeLines="0"/>
              <w:jc w:val="center"/>
              <w:rPr>
                <w:rFonts w:hint="default" w:ascii="Times New Roman" w:hAnsi="Times New Roman" w:eastAsia="宋体" w:cs="Times New Roman"/>
                <w:snapToGrid/>
                <w:sz w:val="14"/>
                <w:szCs w:val="14"/>
              </w:rPr>
            </w:pPr>
          </w:p>
        </w:tc>
        <w:tc>
          <w:tcPr>
            <w:tcW w:w="206" w:type="dxa"/>
            <w:tcBorders>
              <w:top w:val="nil"/>
              <w:left w:val="nil"/>
              <w:bottom w:val="nil"/>
              <w:right w:val="nil"/>
            </w:tcBorders>
            <w:shd w:val="clear" w:color="auto" w:fill="auto"/>
            <w:noWrap/>
            <w:vAlign w:val="center"/>
          </w:tcPr>
          <w:p w14:paraId="0E910D15">
            <w:pPr>
              <w:spacing w:before="0" w:beforeLines="0"/>
              <w:jc w:val="center"/>
              <w:rPr>
                <w:rFonts w:hint="default" w:ascii="Times New Roman" w:hAnsi="Times New Roman" w:eastAsia="宋体" w:cs="Times New Roman"/>
                <w:snapToGrid/>
                <w:color w:val="auto"/>
                <w:sz w:val="20"/>
                <w:szCs w:val="20"/>
              </w:rPr>
            </w:pPr>
          </w:p>
        </w:tc>
        <w:tc>
          <w:tcPr>
            <w:tcW w:w="206" w:type="dxa"/>
            <w:tcBorders>
              <w:top w:val="nil"/>
              <w:left w:val="nil"/>
              <w:bottom w:val="nil"/>
              <w:right w:val="nil"/>
            </w:tcBorders>
            <w:shd w:val="clear" w:color="auto" w:fill="auto"/>
            <w:noWrap/>
            <w:vAlign w:val="center"/>
          </w:tcPr>
          <w:p w14:paraId="0B93E571">
            <w:pPr>
              <w:spacing w:before="0" w:beforeLines="0"/>
              <w:jc w:val="center"/>
              <w:rPr>
                <w:rFonts w:hint="default" w:ascii="Times New Roman" w:hAnsi="Times New Roman" w:eastAsia="宋体" w:cs="Times New Roman"/>
                <w:snapToGrid/>
                <w:color w:val="auto"/>
                <w:sz w:val="20"/>
                <w:szCs w:val="20"/>
              </w:rPr>
            </w:pPr>
          </w:p>
        </w:tc>
        <w:tc>
          <w:tcPr>
            <w:tcW w:w="206" w:type="dxa"/>
            <w:tcBorders>
              <w:top w:val="nil"/>
              <w:left w:val="nil"/>
              <w:bottom w:val="nil"/>
              <w:right w:val="nil"/>
            </w:tcBorders>
            <w:shd w:val="clear" w:color="auto" w:fill="auto"/>
            <w:noWrap/>
            <w:vAlign w:val="center"/>
          </w:tcPr>
          <w:p w14:paraId="2F5AC47C">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5C3531E1">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5AA38A7B">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0313B0CB">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5DEB487D">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38E14833">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1BCE141E">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16144AB1">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3AEE4CDA">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36A1A0CB">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597F8616">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5A307976">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LSB</w:t>
            </w:r>
          </w:p>
        </w:tc>
      </w:tr>
    </w:tbl>
    <w:p w14:paraId="1333153D">
      <w:pPr>
        <w:pStyle w:val="20"/>
        <w:rPr>
          <w:rFonts w:hint="default" w:ascii="Times New Roman" w:hAnsi="Times New Roman" w:eastAsia="宋体" w:cs="Times New Roman"/>
        </w:rPr>
      </w:pPr>
      <w:r>
        <w:rPr>
          <w:rFonts w:hint="default" w:ascii="Times New Roman" w:hAnsi="Times New Roman" w:eastAsia="宋体" w:cs="Times New Roman"/>
        </w:rPr>
        <w:t>Note: ms = manufacture-specific; r = reserved; oms = operation mode specific; h = halt;</w:t>
      </w:r>
    </w:p>
    <w:p w14:paraId="00BCD0BD">
      <w:pPr>
        <w:pStyle w:val="20"/>
        <w:rPr>
          <w:rFonts w:hint="default" w:ascii="Times New Roman" w:hAnsi="Times New Roman" w:eastAsia="宋体" w:cs="Times New Roman"/>
        </w:rPr>
      </w:pPr>
      <w:r>
        <w:rPr>
          <w:rFonts w:hint="default" w:ascii="Times New Roman" w:hAnsi="Times New Roman" w:eastAsia="宋体" w:cs="Times New Roman"/>
        </w:rPr>
        <w:t>fr = fault reset; eo = enable operation; qs = quick stop; ev = enable voltage; so = switch on</w:t>
      </w:r>
    </w:p>
    <w:p w14:paraId="657124EF">
      <w:pPr>
        <w:pStyle w:val="20"/>
        <w:rPr>
          <w:rFonts w:hint="default" w:ascii="Times New Roman" w:hAnsi="Times New Roman" w:eastAsia="宋体" w:cs="Times New Roman"/>
        </w:rPr>
      </w:pPr>
    </w:p>
    <w:p w14:paraId="58DBDEDB">
      <w:pPr>
        <w:pStyle w:val="20"/>
        <w:rPr>
          <w:rStyle w:val="129"/>
          <w:rFonts w:hint="default" w:ascii="Times New Roman" w:hAnsi="Times New Roman" w:eastAsia="宋体" w:cs="Times New Roman"/>
          <w:color w:val="333333"/>
        </w:rPr>
      </w:pPr>
      <w:r>
        <w:rPr>
          <w:rStyle w:val="129"/>
          <w:rFonts w:hint="default" w:ascii="Times New Roman" w:hAnsi="Times New Roman" w:eastAsia="宋体" w:cs="Times New Roman"/>
          <w:color w:val="333333"/>
        </w:rPr>
        <w:t>Status word (6041h-00h) bit definitions are as follows:</w:t>
      </w:r>
    </w:p>
    <w:tbl>
      <w:tblPr>
        <w:tblStyle w:val="45"/>
        <w:tblW w:w="7040" w:type="dxa"/>
        <w:jc w:val="center"/>
        <w:tblLayout w:type="autofit"/>
        <w:tblCellMar>
          <w:top w:w="0" w:type="dxa"/>
          <w:left w:w="108" w:type="dxa"/>
          <w:bottom w:w="0" w:type="dxa"/>
          <w:right w:w="108" w:type="dxa"/>
        </w:tblCellMar>
      </w:tblPr>
      <w:tblGrid>
        <w:gridCol w:w="512"/>
        <w:gridCol w:w="440"/>
        <w:gridCol w:w="440"/>
        <w:gridCol w:w="440"/>
        <w:gridCol w:w="440"/>
        <w:gridCol w:w="440"/>
        <w:gridCol w:w="440"/>
        <w:gridCol w:w="440"/>
        <w:gridCol w:w="440"/>
        <w:gridCol w:w="440"/>
        <w:gridCol w:w="440"/>
        <w:gridCol w:w="440"/>
        <w:gridCol w:w="440"/>
        <w:gridCol w:w="440"/>
        <w:gridCol w:w="440"/>
        <w:gridCol w:w="473"/>
      </w:tblGrid>
      <w:tr w14:paraId="25D4EC02">
        <w:tblPrEx>
          <w:tblCellMar>
            <w:top w:w="0" w:type="dxa"/>
            <w:left w:w="108" w:type="dxa"/>
            <w:bottom w:w="0" w:type="dxa"/>
            <w:right w:w="108" w:type="dxa"/>
          </w:tblCellMar>
        </w:tblPrEx>
        <w:trPr>
          <w:trHeight w:val="405" w:hRule="atLeast"/>
          <w:jc w:val="center"/>
        </w:trPr>
        <w:tc>
          <w:tcPr>
            <w:tcW w:w="440" w:type="dxa"/>
            <w:tcBorders>
              <w:top w:val="nil"/>
              <w:left w:val="nil"/>
              <w:bottom w:val="nil"/>
              <w:right w:val="nil"/>
            </w:tcBorders>
            <w:shd w:val="clear" w:color="auto" w:fill="auto"/>
            <w:noWrap/>
            <w:vAlign w:val="bottom"/>
          </w:tcPr>
          <w:p w14:paraId="2E7BB97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15</w:t>
            </w:r>
          </w:p>
        </w:tc>
        <w:tc>
          <w:tcPr>
            <w:tcW w:w="440" w:type="dxa"/>
            <w:tcBorders>
              <w:top w:val="nil"/>
              <w:left w:val="nil"/>
              <w:bottom w:val="nil"/>
              <w:right w:val="nil"/>
            </w:tcBorders>
            <w:shd w:val="clear" w:color="auto" w:fill="auto"/>
            <w:noWrap/>
            <w:vAlign w:val="bottom"/>
          </w:tcPr>
          <w:p w14:paraId="486846A8">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14</w:t>
            </w:r>
          </w:p>
        </w:tc>
        <w:tc>
          <w:tcPr>
            <w:tcW w:w="440" w:type="dxa"/>
            <w:tcBorders>
              <w:top w:val="nil"/>
              <w:left w:val="nil"/>
              <w:bottom w:val="nil"/>
              <w:right w:val="nil"/>
            </w:tcBorders>
            <w:shd w:val="clear" w:color="auto" w:fill="auto"/>
            <w:noWrap/>
            <w:vAlign w:val="bottom"/>
          </w:tcPr>
          <w:p w14:paraId="04B39C8B">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13</w:t>
            </w:r>
          </w:p>
        </w:tc>
        <w:tc>
          <w:tcPr>
            <w:tcW w:w="440" w:type="dxa"/>
            <w:tcBorders>
              <w:top w:val="nil"/>
              <w:left w:val="nil"/>
              <w:bottom w:val="nil"/>
              <w:right w:val="nil"/>
            </w:tcBorders>
            <w:shd w:val="clear" w:color="auto" w:fill="auto"/>
            <w:noWrap/>
            <w:vAlign w:val="bottom"/>
          </w:tcPr>
          <w:p w14:paraId="6765BCF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12</w:t>
            </w:r>
          </w:p>
        </w:tc>
        <w:tc>
          <w:tcPr>
            <w:tcW w:w="440" w:type="dxa"/>
            <w:tcBorders>
              <w:top w:val="nil"/>
              <w:left w:val="nil"/>
              <w:bottom w:val="nil"/>
              <w:right w:val="nil"/>
            </w:tcBorders>
            <w:shd w:val="clear" w:color="auto" w:fill="auto"/>
            <w:noWrap/>
            <w:vAlign w:val="bottom"/>
          </w:tcPr>
          <w:p w14:paraId="6033AE4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11</w:t>
            </w:r>
          </w:p>
        </w:tc>
        <w:tc>
          <w:tcPr>
            <w:tcW w:w="440" w:type="dxa"/>
            <w:tcBorders>
              <w:top w:val="nil"/>
              <w:left w:val="nil"/>
              <w:bottom w:val="nil"/>
              <w:right w:val="nil"/>
            </w:tcBorders>
            <w:shd w:val="clear" w:color="auto" w:fill="auto"/>
            <w:noWrap/>
            <w:vAlign w:val="bottom"/>
          </w:tcPr>
          <w:p w14:paraId="482C637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10</w:t>
            </w:r>
          </w:p>
        </w:tc>
        <w:tc>
          <w:tcPr>
            <w:tcW w:w="440" w:type="dxa"/>
            <w:tcBorders>
              <w:top w:val="nil"/>
              <w:left w:val="nil"/>
              <w:bottom w:val="nil"/>
              <w:right w:val="nil"/>
            </w:tcBorders>
            <w:shd w:val="clear" w:color="auto" w:fill="auto"/>
            <w:noWrap/>
            <w:vAlign w:val="bottom"/>
          </w:tcPr>
          <w:p w14:paraId="2F1E6A1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9</w:t>
            </w:r>
          </w:p>
        </w:tc>
        <w:tc>
          <w:tcPr>
            <w:tcW w:w="440" w:type="dxa"/>
            <w:tcBorders>
              <w:top w:val="nil"/>
              <w:left w:val="nil"/>
              <w:bottom w:val="nil"/>
              <w:right w:val="nil"/>
            </w:tcBorders>
            <w:shd w:val="clear" w:color="auto" w:fill="auto"/>
            <w:noWrap/>
            <w:vAlign w:val="bottom"/>
          </w:tcPr>
          <w:p w14:paraId="2D6BD5E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8</w:t>
            </w:r>
          </w:p>
        </w:tc>
        <w:tc>
          <w:tcPr>
            <w:tcW w:w="440" w:type="dxa"/>
            <w:tcBorders>
              <w:top w:val="nil"/>
              <w:left w:val="nil"/>
              <w:bottom w:val="nil"/>
              <w:right w:val="nil"/>
            </w:tcBorders>
            <w:shd w:val="clear" w:color="auto" w:fill="auto"/>
            <w:noWrap/>
            <w:vAlign w:val="bottom"/>
          </w:tcPr>
          <w:p w14:paraId="4CF354B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7</w:t>
            </w:r>
          </w:p>
        </w:tc>
        <w:tc>
          <w:tcPr>
            <w:tcW w:w="440" w:type="dxa"/>
            <w:tcBorders>
              <w:top w:val="nil"/>
              <w:left w:val="nil"/>
              <w:bottom w:val="nil"/>
              <w:right w:val="nil"/>
            </w:tcBorders>
            <w:shd w:val="clear" w:color="auto" w:fill="auto"/>
            <w:noWrap/>
            <w:vAlign w:val="bottom"/>
          </w:tcPr>
          <w:p w14:paraId="1EE72CD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6</w:t>
            </w:r>
          </w:p>
        </w:tc>
        <w:tc>
          <w:tcPr>
            <w:tcW w:w="440" w:type="dxa"/>
            <w:tcBorders>
              <w:top w:val="nil"/>
              <w:left w:val="nil"/>
              <w:bottom w:val="nil"/>
              <w:right w:val="nil"/>
            </w:tcBorders>
            <w:shd w:val="clear" w:color="auto" w:fill="auto"/>
            <w:noWrap/>
            <w:vAlign w:val="bottom"/>
          </w:tcPr>
          <w:p w14:paraId="5FE6E3A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5</w:t>
            </w:r>
          </w:p>
        </w:tc>
        <w:tc>
          <w:tcPr>
            <w:tcW w:w="440" w:type="dxa"/>
            <w:tcBorders>
              <w:top w:val="nil"/>
              <w:left w:val="nil"/>
              <w:bottom w:val="nil"/>
              <w:right w:val="nil"/>
            </w:tcBorders>
            <w:shd w:val="clear" w:color="auto" w:fill="auto"/>
            <w:noWrap/>
            <w:vAlign w:val="bottom"/>
          </w:tcPr>
          <w:p w14:paraId="3388EDC3">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4</w:t>
            </w:r>
          </w:p>
        </w:tc>
        <w:tc>
          <w:tcPr>
            <w:tcW w:w="440" w:type="dxa"/>
            <w:tcBorders>
              <w:top w:val="nil"/>
              <w:left w:val="nil"/>
              <w:bottom w:val="nil"/>
              <w:right w:val="nil"/>
            </w:tcBorders>
            <w:shd w:val="clear" w:color="auto" w:fill="auto"/>
            <w:noWrap/>
            <w:vAlign w:val="bottom"/>
          </w:tcPr>
          <w:p w14:paraId="541D6B5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3</w:t>
            </w:r>
          </w:p>
        </w:tc>
        <w:tc>
          <w:tcPr>
            <w:tcW w:w="440" w:type="dxa"/>
            <w:tcBorders>
              <w:top w:val="nil"/>
              <w:left w:val="nil"/>
              <w:bottom w:val="nil"/>
              <w:right w:val="nil"/>
            </w:tcBorders>
            <w:shd w:val="clear" w:color="auto" w:fill="auto"/>
            <w:noWrap/>
            <w:vAlign w:val="bottom"/>
          </w:tcPr>
          <w:p w14:paraId="3C5D937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2</w:t>
            </w:r>
          </w:p>
        </w:tc>
        <w:tc>
          <w:tcPr>
            <w:tcW w:w="440" w:type="dxa"/>
            <w:tcBorders>
              <w:top w:val="nil"/>
              <w:left w:val="nil"/>
              <w:bottom w:val="nil"/>
              <w:right w:val="nil"/>
            </w:tcBorders>
            <w:shd w:val="clear" w:color="auto" w:fill="auto"/>
            <w:noWrap/>
            <w:vAlign w:val="bottom"/>
          </w:tcPr>
          <w:p w14:paraId="3B71CB1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1</w:t>
            </w:r>
          </w:p>
        </w:tc>
        <w:tc>
          <w:tcPr>
            <w:tcW w:w="440" w:type="dxa"/>
            <w:tcBorders>
              <w:top w:val="nil"/>
              <w:left w:val="nil"/>
              <w:bottom w:val="nil"/>
              <w:right w:val="nil"/>
            </w:tcBorders>
            <w:shd w:val="clear" w:color="auto" w:fill="auto"/>
            <w:noWrap/>
            <w:vAlign w:val="bottom"/>
          </w:tcPr>
          <w:p w14:paraId="50797BBC">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0</w:t>
            </w:r>
          </w:p>
        </w:tc>
      </w:tr>
      <w:tr w14:paraId="5E811F57">
        <w:tblPrEx>
          <w:tblCellMar>
            <w:top w:w="0" w:type="dxa"/>
            <w:left w:w="108" w:type="dxa"/>
            <w:bottom w:w="0" w:type="dxa"/>
            <w:right w:w="108" w:type="dxa"/>
          </w:tblCellMar>
        </w:tblPrEx>
        <w:trPr>
          <w:trHeight w:val="405" w:hRule="atLeast"/>
          <w:jc w:val="center"/>
        </w:trPr>
        <w:tc>
          <w:tcPr>
            <w:tcW w:w="880" w:type="dxa"/>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14:paraId="596821A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w:t>
            </w:r>
          </w:p>
        </w:tc>
        <w:tc>
          <w:tcPr>
            <w:tcW w:w="880" w:type="dxa"/>
            <w:gridSpan w:val="2"/>
            <w:tcBorders>
              <w:top w:val="single" w:color="auto" w:sz="4" w:space="0"/>
              <w:left w:val="nil"/>
              <w:bottom w:val="single" w:color="auto" w:sz="4" w:space="0"/>
              <w:right w:val="single" w:color="000000" w:sz="4" w:space="0"/>
            </w:tcBorders>
            <w:shd w:val="clear" w:color="auto" w:fill="auto"/>
            <w:noWrap/>
            <w:vAlign w:val="center"/>
          </w:tcPr>
          <w:p w14:paraId="33E701D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oms</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1452BBA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ila</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0109893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tr</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5CC2861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rm</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7940AD37">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3B439D2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w</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4D941DB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sod</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02B40CB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qs</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26978EF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ve</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01EA1F7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446844D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oe</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2B26650D">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so</w:t>
            </w:r>
          </w:p>
        </w:tc>
        <w:tc>
          <w:tcPr>
            <w:tcW w:w="440" w:type="dxa"/>
            <w:tcBorders>
              <w:top w:val="single" w:color="auto" w:sz="4" w:space="0"/>
              <w:left w:val="nil"/>
              <w:bottom w:val="single" w:color="auto" w:sz="4" w:space="0"/>
              <w:right w:val="single" w:color="auto" w:sz="4" w:space="0"/>
            </w:tcBorders>
            <w:shd w:val="clear" w:color="auto" w:fill="auto"/>
            <w:noWrap/>
            <w:vAlign w:val="center"/>
          </w:tcPr>
          <w:p w14:paraId="3B7EE04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rtso</w:t>
            </w:r>
          </w:p>
        </w:tc>
      </w:tr>
      <w:tr w14:paraId="6661FA11">
        <w:trPr>
          <w:trHeight w:val="285" w:hRule="atLeast"/>
          <w:jc w:val="center"/>
        </w:trPr>
        <w:tc>
          <w:tcPr>
            <w:tcW w:w="440" w:type="dxa"/>
            <w:tcBorders>
              <w:top w:val="nil"/>
              <w:left w:val="nil"/>
              <w:bottom w:val="nil"/>
              <w:right w:val="nil"/>
            </w:tcBorders>
            <w:shd w:val="clear" w:color="auto" w:fill="auto"/>
            <w:noWrap/>
            <w:vAlign w:val="center"/>
          </w:tcPr>
          <w:p w14:paraId="405E9D8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MSB</w:t>
            </w:r>
          </w:p>
        </w:tc>
        <w:tc>
          <w:tcPr>
            <w:tcW w:w="440" w:type="dxa"/>
            <w:tcBorders>
              <w:top w:val="nil"/>
              <w:left w:val="nil"/>
              <w:bottom w:val="nil"/>
              <w:right w:val="nil"/>
            </w:tcBorders>
            <w:shd w:val="clear" w:color="auto" w:fill="auto"/>
            <w:noWrap/>
            <w:vAlign w:val="center"/>
          </w:tcPr>
          <w:p w14:paraId="351E1E96">
            <w:pPr>
              <w:spacing w:before="0" w:beforeLines="0"/>
              <w:jc w:val="center"/>
              <w:rPr>
                <w:rFonts w:hint="default" w:ascii="Times New Roman" w:hAnsi="Times New Roman" w:eastAsia="宋体" w:cs="Times New Roman"/>
                <w:snapToGrid/>
                <w:sz w:val="14"/>
                <w:szCs w:val="14"/>
              </w:rPr>
            </w:pPr>
          </w:p>
        </w:tc>
        <w:tc>
          <w:tcPr>
            <w:tcW w:w="440" w:type="dxa"/>
            <w:tcBorders>
              <w:top w:val="nil"/>
              <w:left w:val="nil"/>
              <w:bottom w:val="nil"/>
              <w:right w:val="nil"/>
            </w:tcBorders>
            <w:shd w:val="clear" w:color="auto" w:fill="auto"/>
            <w:noWrap/>
            <w:vAlign w:val="center"/>
          </w:tcPr>
          <w:p w14:paraId="4F7BBD56">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31D34764">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765A4702">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52B40CC0">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7220F349">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04A08102">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435B1456">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378B6F25">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408C4589">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2831176F">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59956A4C">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4B7C43D1">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6A42938D">
            <w:pPr>
              <w:spacing w:before="0" w:beforeLines="0"/>
              <w:jc w:val="center"/>
              <w:rPr>
                <w:rFonts w:hint="default" w:ascii="Times New Roman" w:hAnsi="Times New Roman" w:eastAsia="宋体" w:cs="Times New Roman"/>
                <w:snapToGrid/>
                <w:color w:val="auto"/>
                <w:sz w:val="20"/>
                <w:szCs w:val="20"/>
              </w:rPr>
            </w:pPr>
          </w:p>
        </w:tc>
        <w:tc>
          <w:tcPr>
            <w:tcW w:w="440" w:type="dxa"/>
            <w:tcBorders>
              <w:top w:val="nil"/>
              <w:left w:val="nil"/>
              <w:bottom w:val="nil"/>
              <w:right w:val="nil"/>
            </w:tcBorders>
            <w:shd w:val="clear" w:color="auto" w:fill="auto"/>
            <w:noWrap/>
            <w:vAlign w:val="center"/>
          </w:tcPr>
          <w:p w14:paraId="0C2EE480">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LSB</w:t>
            </w:r>
          </w:p>
        </w:tc>
      </w:tr>
    </w:tbl>
    <w:p w14:paraId="695F6A62">
      <w:pPr>
        <w:pStyle w:val="20"/>
        <w:rPr>
          <w:rFonts w:hint="default" w:ascii="Times New Roman" w:hAnsi="Times New Roman" w:eastAsia="宋体" w:cs="Times New Roman"/>
        </w:rPr>
      </w:pPr>
      <w:r>
        <w:rPr>
          <w:rStyle w:val="131"/>
          <w:rFonts w:hint="default" w:ascii="Times New Roman" w:hAnsi="Times New Roman" w:eastAsia="宋体" w:cs="Times New Roman"/>
          <w:color w:val="333333"/>
        </w:rPr>
        <w:t xml:space="preserve"> Note:</w:t>
      </w:r>
      <w:r>
        <w:rPr>
          <w:rFonts w:hint="default" w:ascii="Times New Roman" w:hAnsi="Times New Roman" w:eastAsia="宋体" w:cs="Times New Roman"/>
        </w:rPr>
        <w:t>ms = manufacture-specific; oms = operation mode specific; lia = internal limit active; tr = target reached; rm = remote; w = warning; sod = switch on disable; qs = quick stop;</w:t>
      </w:r>
    </w:p>
    <w:p w14:paraId="47430F4E">
      <w:pPr>
        <w:pStyle w:val="20"/>
        <w:ind w:left="480" w:hanging="480" w:hangingChars="300"/>
        <w:rPr>
          <w:rFonts w:hint="default" w:ascii="Times New Roman" w:hAnsi="Times New Roman" w:eastAsia="宋体" w:cs="Times New Roman"/>
        </w:rPr>
      </w:pPr>
      <w:r>
        <w:rPr>
          <w:rFonts w:hint="default" w:ascii="Times New Roman" w:hAnsi="Times New Roman" w:eastAsia="宋体" w:cs="Times New Roman"/>
        </w:rPr>
        <w:t>ve = voltage enable; f = fault; oe = operation enable; so = switch on; rtso = ready to switch on</w:t>
      </w:r>
    </w:p>
    <w:p w14:paraId="1275284C">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Status word encoding mapping table is as follows:</w:t>
      </w:r>
    </w:p>
    <w:p w14:paraId="412E4DC5">
      <w:pPr>
        <w:pStyle w:val="16"/>
        <w:rPr>
          <w:rStyle w:val="129"/>
          <w:rFonts w:hint="default" w:ascii="Times New Roman" w:hAnsi="Times New Roman" w:eastAsia="宋体" w:cs="Times New Roman"/>
        </w:rPr>
      </w:pPr>
      <w:r>
        <w:rPr>
          <w:rFonts w:hint="default" w:ascii="Times New Roman" w:hAnsi="Times New Roman" w:eastAsia="宋体" w:cs="Times New Roman"/>
        </w:rPr>
        <w:t>Table 70 Status Word Encoding Table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880" w:type="dxa"/>
        <w:jc w:val="center"/>
        <w:tblLayout w:type="autofit"/>
        <w:tblCellMar>
          <w:top w:w="0" w:type="dxa"/>
          <w:left w:w="108" w:type="dxa"/>
          <w:bottom w:w="0" w:type="dxa"/>
          <w:right w:w="108" w:type="dxa"/>
        </w:tblCellMar>
      </w:tblPr>
      <w:tblGrid>
        <w:gridCol w:w="2240"/>
        <w:gridCol w:w="2640"/>
      </w:tblGrid>
      <w:tr w14:paraId="6D7CBD82">
        <w:tblPrEx>
          <w:tblCellMar>
            <w:top w:w="0" w:type="dxa"/>
            <w:left w:w="108" w:type="dxa"/>
            <w:bottom w:w="0" w:type="dxa"/>
            <w:right w:w="108" w:type="dxa"/>
          </w:tblCellMar>
        </w:tblPrEx>
        <w:trPr>
          <w:trHeight w:val="405" w:hRule="atLeast"/>
          <w:jc w:val="center"/>
        </w:trPr>
        <w:tc>
          <w:tcPr>
            <w:tcW w:w="224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E4D7C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statusword</w:t>
            </w:r>
          </w:p>
        </w:tc>
        <w:tc>
          <w:tcPr>
            <w:tcW w:w="2640" w:type="dxa"/>
            <w:tcBorders>
              <w:top w:val="single" w:color="auto" w:sz="4" w:space="0"/>
              <w:left w:val="nil"/>
              <w:bottom w:val="single" w:color="auto" w:sz="4" w:space="0"/>
              <w:right w:val="single" w:color="auto" w:sz="4" w:space="0"/>
            </w:tcBorders>
            <w:shd w:val="clear" w:color="auto" w:fill="auto"/>
            <w:noWrap/>
            <w:vAlign w:val="center"/>
          </w:tcPr>
          <w:p w14:paraId="02EF0B44">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PDS FSA state</w:t>
            </w:r>
          </w:p>
        </w:tc>
      </w:tr>
      <w:tr w14:paraId="451C5353">
        <w:tblPrEx>
          <w:tblCellMar>
            <w:top w:w="0" w:type="dxa"/>
            <w:left w:w="108" w:type="dxa"/>
            <w:bottom w:w="0" w:type="dxa"/>
            <w:right w:w="108" w:type="dxa"/>
          </w:tblCellMar>
        </w:tblPrEx>
        <w:trPr>
          <w:trHeight w:val="40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5F84767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x0xx 0000b</w:t>
            </w:r>
          </w:p>
        </w:tc>
        <w:tc>
          <w:tcPr>
            <w:tcW w:w="2640" w:type="dxa"/>
            <w:tcBorders>
              <w:top w:val="nil"/>
              <w:left w:val="nil"/>
              <w:bottom w:val="single" w:color="auto" w:sz="4" w:space="0"/>
              <w:right w:val="single" w:color="auto" w:sz="4" w:space="0"/>
            </w:tcBorders>
            <w:shd w:val="clear" w:color="auto" w:fill="auto"/>
            <w:noWrap/>
            <w:vAlign w:val="center"/>
          </w:tcPr>
          <w:p w14:paraId="5B8B5FAC">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Not ready to switch on</w:t>
            </w:r>
          </w:p>
        </w:tc>
      </w:tr>
      <w:tr w14:paraId="7F503589">
        <w:tblPrEx>
          <w:tblCellMar>
            <w:top w:w="0" w:type="dxa"/>
            <w:left w:w="108" w:type="dxa"/>
            <w:bottom w:w="0" w:type="dxa"/>
            <w:right w:w="108" w:type="dxa"/>
          </w:tblCellMar>
        </w:tblPrEx>
        <w:trPr>
          <w:trHeight w:val="28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534B75C9">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x1xx 0000b</w:t>
            </w:r>
          </w:p>
        </w:tc>
        <w:tc>
          <w:tcPr>
            <w:tcW w:w="2640" w:type="dxa"/>
            <w:tcBorders>
              <w:top w:val="nil"/>
              <w:left w:val="nil"/>
              <w:bottom w:val="single" w:color="auto" w:sz="4" w:space="0"/>
              <w:right w:val="single" w:color="auto" w:sz="4" w:space="0"/>
            </w:tcBorders>
            <w:shd w:val="clear" w:color="auto" w:fill="auto"/>
            <w:noWrap/>
            <w:vAlign w:val="center"/>
          </w:tcPr>
          <w:p w14:paraId="18713033">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Switch not disabled</w:t>
            </w:r>
          </w:p>
        </w:tc>
      </w:tr>
      <w:tr w14:paraId="3D06FECA">
        <w:tblPrEx>
          <w:tblCellMar>
            <w:top w:w="0" w:type="dxa"/>
            <w:left w:w="108" w:type="dxa"/>
            <w:bottom w:w="0" w:type="dxa"/>
            <w:right w:w="108" w:type="dxa"/>
          </w:tblCellMar>
        </w:tblPrEx>
        <w:trPr>
          <w:trHeight w:val="40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59985431">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x01x 0001b</w:t>
            </w:r>
          </w:p>
        </w:tc>
        <w:tc>
          <w:tcPr>
            <w:tcW w:w="2640" w:type="dxa"/>
            <w:tcBorders>
              <w:top w:val="nil"/>
              <w:left w:val="nil"/>
              <w:bottom w:val="single" w:color="auto" w:sz="4" w:space="0"/>
              <w:right w:val="single" w:color="auto" w:sz="4" w:space="0"/>
            </w:tcBorders>
            <w:shd w:val="clear" w:color="auto" w:fill="auto"/>
            <w:noWrap/>
            <w:vAlign w:val="center"/>
          </w:tcPr>
          <w:p w14:paraId="1D921756">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Ready to switch on</w:t>
            </w:r>
          </w:p>
        </w:tc>
      </w:tr>
      <w:tr w14:paraId="5BB18146">
        <w:tblPrEx>
          <w:tblCellMar>
            <w:top w:w="0" w:type="dxa"/>
            <w:left w:w="108" w:type="dxa"/>
            <w:bottom w:w="0" w:type="dxa"/>
            <w:right w:w="108" w:type="dxa"/>
          </w:tblCellMar>
        </w:tblPrEx>
        <w:trPr>
          <w:trHeight w:val="40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5491A4AA">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x01x 0011b</w:t>
            </w:r>
          </w:p>
        </w:tc>
        <w:tc>
          <w:tcPr>
            <w:tcW w:w="2640" w:type="dxa"/>
            <w:tcBorders>
              <w:top w:val="nil"/>
              <w:left w:val="nil"/>
              <w:bottom w:val="single" w:color="auto" w:sz="4" w:space="0"/>
              <w:right w:val="single" w:color="auto" w:sz="4" w:space="0"/>
            </w:tcBorders>
            <w:shd w:val="clear" w:color="auto" w:fill="auto"/>
            <w:noWrap/>
            <w:vAlign w:val="center"/>
          </w:tcPr>
          <w:p w14:paraId="4BB44B9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Switched on</w:t>
            </w:r>
          </w:p>
        </w:tc>
      </w:tr>
      <w:tr w14:paraId="2BCDB6D3">
        <w:tblPrEx>
          <w:tblCellMar>
            <w:top w:w="0" w:type="dxa"/>
            <w:left w:w="108" w:type="dxa"/>
            <w:bottom w:w="0" w:type="dxa"/>
            <w:right w:w="108" w:type="dxa"/>
          </w:tblCellMar>
        </w:tblPrEx>
        <w:trPr>
          <w:trHeight w:val="28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4B65410E">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x01x 0111b</w:t>
            </w:r>
          </w:p>
        </w:tc>
        <w:tc>
          <w:tcPr>
            <w:tcW w:w="2640" w:type="dxa"/>
            <w:tcBorders>
              <w:top w:val="nil"/>
              <w:left w:val="nil"/>
              <w:bottom w:val="single" w:color="auto" w:sz="4" w:space="0"/>
              <w:right w:val="single" w:color="auto" w:sz="4" w:space="0"/>
            </w:tcBorders>
            <w:shd w:val="clear" w:color="auto" w:fill="auto"/>
            <w:noWrap/>
            <w:vAlign w:val="center"/>
          </w:tcPr>
          <w:p w14:paraId="7BFE15B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Operation enabled</w:t>
            </w:r>
          </w:p>
        </w:tc>
      </w:tr>
      <w:tr w14:paraId="2E78C18D">
        <w:tblPrEx>
          <w:tblCellMar>
            <w:top w:w="0" w:type="dxa"/>
            <w:left w:w="108" w:type="dxa"/>
            <w:bottom w:w="0" w:type="dxa"/>
            <w:right w:w="108" w:type="dxa"/>
          </w:tblCellMar>
        </w:tblPrEx>
        <w:trPr>
          <w:trHeight w:val="28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58C93255">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x00x 0111b</w:t>
            </w:r>
          </w:p>
        </w:tc>
        <w:tc>
          <w:tcPr>
            <w:tcW w:w="2640" w:type="dxa"/>
            <w:tcBorders>
              <w:top w:val="nil"/>
              <w:left w:val="nil"/>
              <w:bottom w:val="single" w:color="auto" w:sz="4" w:space="0"/>
              <w:right w:val="single" w:color="auto" w:sz="4" w:space="0"/>
            </w:tcBorders>
            <w:shd w:val="clear" w:color="auto" w:fill="auto"/>
            <w:noWrap/>
            <w:vAlign w:val="center"/>
          </w:tcPr>
          <w:p w14:paraId="374B9F9A">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Quick stop active</w:t>
            </w:r>
          </w:p>
        </w:tc>
      </w:tr>
      <w:tr w14:paraId="38217A26">
        <w:tblPrEx>
          <w:tblCellMar>
            <w:top w:w="0" w:type="dxa"/>
            <w:left w:w="108" w:type="dxa"/>
            <w:bottom w:w="0" w:type="dxa"/>
            <w:right w:w="108" w:type="dxa"/>
          </w:tblCellMar>
        </w:tblPrEx>
        <w:trPr>
          <w:trHeight w:val="28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2FAB7C3F">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x0xx 1111b</w:t>
            </w:r>
          </w:p>
        </w:tc>
        <w:tc>
          <w:tcPr>
            <w:tcW w:w="2640" w:type="dxa"/>
            <w:tcBorders>
              <w:top w:val="nil"/>
              <w:left w:val="nil"/>
              <w:bottom w:val="single" w:color="auto" w:sz="4" w:space="0"/>
              <w:right w:val="single" w:color="auto" w:sz="4" w:space="0"/>
            </w:tcBorders>
            <w:shd w:val="clear" w:color="auto" w:fill="auto"/>
            <w:noWrap/>
            <w:vAlign w:val="center"/>
          </w:tcPr>
          <w:p w14:paraId="73A15BF5">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Fault reaction active</w:t>
            </w:r>
          </w:p>
        </w:tc>
      </w:tr>
      <w:tr w14:paraId="19472817">
        <w:tblPrEx>
          <w:tblCellMar>
            <w:top w:w="0" w:type="dxa"/>
            <w:left w:w="108" w:type="dxa"/>
            <w:bottom w:w="0" w:type="dxa"/>
            <w:right w:w="108" w:type="dxa"/>
          </w:tblCellMar>
        </w:tblPrEx>
        <w:trPr>
          <w:trHeight w:val="285" w:hRule="atLeast"/>
          <w:jc w:val="center"/>
        </w:trPr>
        <w:tc>
          <w:tcPr>
            <w:tcW w:w="2240" w:type="dxa"/>
            <w:tcBorders>
              <w:top w:val="nil"/>
              <w:left w:val="single" w:color="auto" w:sz="4" w:space="0"/>
              <w:bottom w:val="single" w:color="auto" w:sz="4" w:space="0"/>
              <w:right w:val="single" w:color="auto" w:sz="4" w:space="0"/>
            </w:tcBorders>
            <w:shd w:val="clear" w:color="auto" w:fill="auto"/>
            <w:noWrap/>
            <w:vAlign w:val="center"/>
          </w:tcPr>
          <w:p w14:paraId="33525302">
            <w:pPr>
              <w:spacing w:before="0" w:beforeLines="0"/>
              <w:jc w:val="center"/>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xxxx xxxx x0xx 1000b</w:t>
            </w:r>
          </w:p>
        </w:tc>
        <w:tc>
          <w:tcPr>
            <w:tcW w:w="2640" w:type="dxa"/>
            <w:tcBorders>
              <w:top w:val="nil"/>
              <w:left w:val="nil"/>
              <w:bottom w:val="single" w:color="auto" w:sz="4" w:space="0"/>
              <w:right w:val="single" w:color="auto" w:sz="4" w:space="0"/>
            </w:tcBorders>
            <w:shd w:val="clear" w:color="auto" w:fill="auto"/>
            <w:noWrap/>
            <w:vAlign w:val="center"/>
          </w:tcPr>
          <w:p w14:paraId="5B581FAB">
            <w:pPr>
              <w:spacing w:before="0" w:beforeLines="0"/>
              <w:rPr>
                <w:rFonts w:hint="default" w:ascii="Times New Roman" w:hAnsi="Times New Roman" w:eastAsia="宋体" w:cs="Times New Roman"/>
                <w:snapToGrid/>
                <w:sz w:val="14"/>
                <w:szCs w:val="14"/>
              </w:rPr>
            </w:pPr>
            <w:r>
              <w:rPr>
                <w:rFonts w:hint="default" w:ascii="Times New Roman" w:hAnsi="Times New Roman" w:eastAsia="宋体" w:cs="Times New Roman"/>
                <w:snapToGrid/>
                <w:sz w:val="14"/>
                <w:szCs w:val="14"/>
              </w:rPr>
              <w:t>Fault</w:t>
            </w:r>
          </w:p>
        </w:tc>
      </w:tr>
    </w:tbl>
    <w:p w14:paraId="3A17B01B">
      <w:pPr>
        <w:snapToGrid w:val="0"/>
        <w:ind w:firstLine="320" w:firstLineChars="200"/>
        <w:rPr>
          <w:rStyle w:val="131"/>
          <w:rFonts w:hint="default" w:ascii="Times New Roman" w:hAnsi="Times New Roman" w:eastAsia="宋体" w:cs="Times New Roman"/>
          <w:color w:val="auto"/>
          <w:szCs w:val="14"/>
        </w:rPr>
      </w:pPr>
    </w:p>
    <w:p w14:paraId="7D5D8AF8">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724" w:name="_Toc160553147"/>
      <w:bookmarkStart w:id="725" w:name="_Toc151642816"/>
      <w:r>
        <w:rPr>
          <w:rFonts w:hint="default" w:ascii="Times New Roman" w:hAnsi="Times New Roman" w:eastAsia="宋体" w:cs="Times New Roman"/>
          <w:color w:val="auto"/>
          <w:sz w:val="16"/>
          <w:szCs w:val="14"/>
        </w:rPr>
        <w:t>CANopen Control Inverter Function Debugging</w:t>
      </w:r>
      <w:bookmarkEnd w:id="724"/>
      <w:bookmarkEnd w:id="725"/>
    </w:p>
    <w:p w14:paraId="67B3274F">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Preparations for Controlling the Inverter via CANopen are as follows:</w:t>
      </w:r>
    </w:p>
    <w:p w14:paraId="76EF0BEE">
      <w:pPr>
        <w:pStyle w:val="130"/>
        <w:numPr>
          <w:ilvl w:val="0"/>
          <w:numId w:val="20"/>
        </w:numPr>
        <w:snapToGrid w:val="0"/>
        <w:spacing w:before="84" w:beforeAutospacing="0" w:after="0" w:afterAutospacing="0"/>
        <w:ind w:left="0" w:firstLine="320" w:firstLineChars="200"/>
        <w:rPr>
          <w:rFonts w:hint="default" w:ascii="Times New Roman" w:hAnsi="Times New Roman" w:eastAsia="宋体" w:cs="Times New Roman"/>
          <w:sz w:val="16"/>
          <w:szCs w:val="14"/>
        </w:rPr>
      </w:pPr>
      <w:bookmarkStart w:id="726" w:name="_Toc24861"/>
      <w:r>
        <w:rPr>
          <w:rStyle w:val="129"/>
          <w:rFonts w:hint="default" w:ascii="Times New Roman" w:hAnsi="Times New Roman" w:eastAsia="宋体" w:cs="Times New Roman"/>
          <w:sz w:val="16"/>
          <w:szCs w:val="14"/>
        </w:rPr>
        <w:t>Wiring, refer to 2.2 CAN Wiring Method</w:t>
      </w:r>
      <w:bookmarkEnd w:id="726"/>
    </w:p>
    <w:p w14:paraId="6E199515">
      <w:pPr>
        <w:pStyle w:val="130"/>
        <w:numPr>
          <w:ilvl w:val="0"/>
          <w:numId w:val="20"/>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the frequency command source, parameter F0-06 = 6, select the frequency command source as CANopen setting.</w:t>
      </w:r>
    </w:p>
    <w:p w14:paraId="0F0DDC84">
      <w:pPr>
        <w:pStyle w:val="130"/>
        <w:numPr>
          <w:ilvl w:val="0"/>
          <w:numId w:val="20"/>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the operation command source, parameter F0-05 = 3, select the operation command source as CANopen setting.</w:t>
      </w:r>
    </w:p>
    <w:p w14:paraId="4D9BB3CC">
      <w:pPr>
        <w:pStyle w:val="130"/>
        <w:numPr>
          <w:ilvl w:val="0"/>
          <w:numId w:val="20"/>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Set the CANopen slave station node address, parameter F8-14 sets the slave station address (default value is 0, indicating the slave station function is disabled, 1~127 are valid slave station node addresses). After setting the slave station node address, if a station number error or CANopen memory error is reported, the CANopen can be reset by setting parameter F0-18 = 7. </w:t>
      </w:r>
    </w:p>
    <w:p w14:paraId="3EFF3380">
      <w:pPr>
        <w:pStyle w:val="130"/>
        <w:numPr>
          <w:ilvl w:val="0"/>
          <w:numId w:val="20"/>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Set the CAN communication speed, parameter F8-15 sets the CANopen communication speed, parameter value setting range 0 (1Mbps), 1 (500kbps), 2 (250kbps), 3 (125kbps), 4 (100kbps), 5 (50kbps). </w:t>
      </w:r>
    </w:p>
    <w:p w14:paraId="7B93AA68">
      <w:pPr>
        <w:pStyle w:val="130"/>
        <w:numPr>
          <w:ilvl w:val="0"/>
          <w:numId w:val="20"/>
        </w:numPr>
        <w:snapToGrid w:val="0"/>
        <w:spacing w:before="84" w:beforeAutospacing="0" w:after="0" w:afterAutospacing="0"/>
        <w:ind w:left="0" w:firstLine="320" w:firstLineChars="200"/>
        <w:rPr>
          <w:rFonts w:hint="default" w:ascii="Times New Roman" w:hAnsi="Times New Roman" w:eastAsia="宋体" w:cs="Times New Roman"/>
          <w:sz w:val="16"/>
          <w:szCs w:val="14"/>
        </w:rPr>
      </w:pPr>
      <w:bookmarkStart w:id="727" w:name="_Toc12676"/>
      <w:r>
        <w:rPr>
          <w:rStyle w:val="129"/>
          <w:rFonts w:hint="default" w:ascii="Times New Roman" w:hAnsi="Times New Roman" w:eastAsia="宋体" w:cs="Times New Roman"/>
          <w:sz w:val="16"/>
          <w:szCs w:val="14"/>
        </w:rPr>
        <w:t>The master station uses NMT to control the slave station to enter the operational mode.</w:t>
      </w:r>
      <w:bookmarkEnd w:id="727"/>
    </w:p>
    <w:p w14:paraId="6905E0E4">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28" w:name="_Toc151729314"/>
      <w:bookmarkEnd w:id="728"/>
      <w:bookmarkStart w:id="729" w:name="_Toc151642817"/>
      <w:bookmarkEnd w:id="729"/>
      <w:bookmarkStart w:id="730" w:name="_Toc151987315"/>
      <w:bookmarkEnd w:id="730"/>
      <w:bookmarkStart w:id="731" w:name="_Toc152858434"/>
      <w:bookmarkEnd w:id="731"/>
      <w:bookmarkStart w:id="732" w:name="_Toc151642746"/>
      <w:bookmarkEnd w:id="732"/>
      <w:bookmarkStart w:id="733" w:name="_Toc151642782"/>
      <w:bookmarkEnd w:id="733"/>
      <w:bookmarkStart w:id="734" w:name="_Toc151642706"/>
      <w:bookmarkEnd w:id="734"/>
      <w:bookmarkStart w:id="735" w:name="_Toc160553148"/>
      <w:bookmarkStart w:id="736" w:name="_Toc29596"/>
      <w:bookmarkStart w:id="737" w:name="_Toc151642818"/>
      <w:r>
        <w:rPr>
          <w:rFonts w:hint="default" w:ascii="Times New Roman" w:hAnsi="Times New Roman" w:eastAsia="宋体" w:cs="Times New Roman"/>
          <w:sz w:val="16"/>
          <w:szCs w:val="14"/>
        </w:rPr>
        <w:t>CANopen selects the CiA 402 protocol.</w:t>
      </w:r>
      <w:bookmarkEnd w:id="735"/>
      <w:bookmarkEnd w:id="736"/>
      <w:bookmarkEnd w:id="737"/>
    </w:p>
    <w:p w14:paraId="300EF10C">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Under the CiA 402 protocol, speed mode and torque mode are supported. Setting parameter F8-19 = 1 enables the CiA 402 protocol. To enable the fast shutdown function with external terminals, set one of the parameters F5-00~F5-07 or LC-00~LC-02 to 53.</w:t>
      </w:r>
    </w:p>
    <w:p w14:paraId="4C3F010F">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38" w:name="_Toc7904"/>
      <w:r>
        <w:rPr>
          <w:rFonts w:hint="default" w:ascii="Times New Roman" w:hAnsi="Times New Roman" w:eastAsia="宋体" w:cs="Times New Roman"/>
          <w:sz w:val="16"/>
          <w:szCs w:val="14"/>
        </w:rPr>
        <w:t>Speed Mode</w:t>
      </w:r>
      <w:bookmarkEnd w:id="738"/>
      <w:r>
        <w:rPr>
          <w:rFonts w:hint="default" w:ascii="Times New Roman" w:hAnsi="Times New Roman" w:eastAsia="宋体" w:cs="Times New Roman"/>
          <w:sz w:val="16"/>
          <w:szCs w:val="14"/>
        </w:rPr>
        <w:t xml:space="preserve"> </w:t>
      </w:r>
    </w:p>
    <w:p w14:paraId="71CDF4F8">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debugging steps are as follows:</w:t>
      </w:r>
    </w:p>
    <w:p w14:paraId="078D4136">
      <w:pPr>
        <w:pStyle w:val="130"/>
        <w:numPr>
          <w:ilvl w:val="0"/>
          <w:numId w:val="21"/>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the operation mode at index 6060h-00h to 2, configuring the inverter to speed mode.</w:t>
      </w:r>
    </w:p>
    <w:p w14:paraId="34C4FD5C">
      <w:pPr>
        <w:pStyle w:val="130"/>
        <w:numPr>
          <w:ilvl w:val="0"/>
          <w:numId w:val="21"/>
        </w:numPr>
        <w:snapToGrid w:val="0"/>
        <w:spacing w:before="84" w:beforeAutospacing="0" w:after="0" w:afterAutospacing="0"/>
        <w:ind w:left="0"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The control command word controls the inverter to enter the operational enable state; send the control command word 0x0E at index 6040h-00h, then send 0x0F to enable the inverter to enter the operational enable state. Note the control of the bits 6~4 of the control command word, defined as follows: </w:t>
      </w:r>
    </w:p>
    <w:p w14:paraId="67847BFC">
      <w:pPr>
        <w:pStyle w:val="16"/>
        <w:rPr>
          <w:rFonts w:hint="default" w:ascii="Times New Roman" w:hAnsi="Times New Roman" w:eastAsia="宋体" w:cs="Times New Roman"/>
        </w:rPr>
      </w:pPr>
    </w:p>
    <w:p w14:paraId="4C23DEA0">
      <w:pPr>
        <w:pStyle w:val="16"/>
        <w:rPr>
          <w:rFonts w:hint="default" w:ascii="Times New Roman" w:hAnsi="Times New Roman" w:eastAsia="宋体" w:cs="Times New Roman"/>
        </w:rPr>
      </w:pPr>
    </w:p>
    <w:p w14:paraId="0942E739">
      <w:pPr>
        <w:rPr>
          <w:rFonts w:hint="default" w:ascii="Times New Roman" w:hAnsi="Times New Roman" w:eastAsia="宋体" w:cs="Times New Roman"/>
        </w:rPr>
      </w:pPr>
    </w:p>
    <w:p w14:paraId="2F08523C">
      <w:pPr>
        <w:rPr>
          <w:rFonts w:hint="default" w:ascii="Times New Roman" w:hAnsi="Times New Roman" w:eastAsia="宋体" w:cs="Times New Roman"/>
        </w:rPr>
      </w:pPr>
    </w:p>
    <w:p w14:paraId="5DC31562">
      <w:pPr>
        <w:pStyle w:val="16"/>
        <w:rPr>
          <w:rFonts w:hint="default" w:ascii="Times New Roman" w:hAnsi="Times New Roman" w:eastAsia="宋体" w:cs="Times New Roman"/>
        </w:rPr>
      </w:pPr>
      <w:r>
        <w:rPr>
          <w:rFonts w:hint="default" w:ascii="Times New Roman" w:hAnsi="Times New Roman" w:eastAsia="宋体" w:cs="Times New Roman"/>
        </w:rPr>
        <w:t>Table 71 Control Command Word Bits 6~4</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813" w:type="dxa"/>
        <w:jc w:val="center"/>
        <w:tblLayout w:type="autofit"/>
        <w:tblCellMar>
          <w:top w:w="0" w:type="dxa"/>
          <w:left w:w="0" w:type="dxa"/>
          <w:bottom w:w="0" w:type="dxa"/>
          <w:right w:w="0" w:type="dxa"/>
        </w:tblCellMar>
      </w:tblPr>
      <w:tblGrid>
        <w:gridCol w:w="985"/>
        <w:gridCol w:w="992"/>
        <w:gridCol w:w="992"/>
        <w:gridCol w:w="1844"/>
      </w:tblGrid>
      <w:tr w14:paraId="2103ABA2">
        <w:tblPrEx>
          <w:tblCellMar>
            <w:top w:w="0" w:type="dxa"/>
            <w:left w:w="0" w:type="dxa"/>
            <w:bottom w:w="0" w:type="dxa"/>
            <w:right w:w="0" w:type="dxa"/>
          </w:tblCellMar>
        </w:tblPrEx>
        <w:trPr>
          <w:tblHeader/>
          <w:jc w:val="center"/>
        </w:trPr>
        <w:tc>
          <w:tcPr>
            <w:tcW w:w="98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DF8C49E">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 6</w:t>
            </w:r>
          </w:p>
        </w:tc>
        <w:tc>
          <w:tcPr>
            <w:tcW w:w="99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76EB867">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 5</w:t>
            </w:r>
          </w:p>
        </w:tc>
        <w:tc>
          <w:tcPr>
            <w:tcW w:w="99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3ED8C6F">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 4</w:t>
            </w:r>
          </w:p>
        </w:tc>
        <w:tc>
          <w:tcPr>
            <w:tcW w:w="1844"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322EB47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Function</w:t>
            </w:r>
          </w:p>
        </w:tc>
      </w:tr>
      <w:tr w14:paraId="525874B2">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816CB2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3C1052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5A7BDC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84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274129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Run at the current frequency</w:t>
            </w:r>
          </w:p>
        </w:tc>
      </w:tr>
      <w:tr w14:paraId="14843071">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70215A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9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A0FDC7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9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C02B77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184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B8DB71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Run to target</w:t>
            </w:r>
          </w:p>
        </w:tc>
      </w:tr>
      <w:tr w14:paraId="304BF7DF">
        <w:tblPrEx>
          <w:tblCellMar>
            <w:top w:w="0" w:type="dxa"/>
            <w:left w:w="0" w:type="dxa"/>
            <w:bottom w:w="0" w:type="dxa"/>
            <w:right w:w="0" w:type="dxa"/>
          </w:tblCellMar>
        </w:tblPrEx>
        <w:trPr>
          <w:jc w:val="center"/>
        </w:trPr>
        <w:tc>
          <w:tcPr>
            <w:tcW w:w="98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1D319D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x</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4A9EB5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x</w:t>
            </w:r>
          </w:p>
        </w:tc>
        <w:tc>
          <w:tcPr>
            <w:tcW w:w="9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041C92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x</w:t>
            </w:r>
          </w:p>
        </w:tc>
        <w:tc>
          <w:tcPr>
            <w:tcW w:w="184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9DB2A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Decelerate to 0Hz</w:t>
            </w:r>
          </w:p>
        </w:tc>
      </w:tr>
    </w:tbl>
    <w:p w14:paraId="104453FB">
      <w:pPr>
        <w:pStyle w:val="130"/>
        <w:numPr>
          <w:ilvl w:val="0"/>
          <w:numId w:val="22"/>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the target speed, set the target speed at index 6042h-00h, unit is rpm, set a positive value for forward rotation, a negative value for reverse rotation. Note the relationship between motor speed and frequency (information on the number of motor pole pairs).</w:t>
      </w:r>
    </w:p>
    <w:p w14:paraId="02895B46">
      <w:pPr>
        <w:pStyle w:val="130"/>
        <w:numPr>
          <w:ilvl w:val="0"/>
          <w:numId w:val="22"/>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acceleration and deceleration time, set the inverter acceleration and deceleration time at indices 604Fh-00h and 6050h-00h, unit is ms.</w:t>
      </w:r>
    </w:p>
    <w:p w14:paraId="3DB9AE91">
      <w:pPr>
        <w:pStyle w:val="130"/>
        <w:numPr>
          <w:ilvl w:val="0"/>
          <w:numId w:val="22"/>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Get the current operating speed, read index 6043h-00h to obtain the current operating speed, unit is rpm.</w:t>
      </w:r>
    </w:p>
    <w:p w14:paraId="00265037">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textAlignment w:val="auto"/>
        <w:rPr>
          <w:rFonts w:hint="default" w:ascii="Times New Roman" w:hAnsi="Times New Roman" w:eastAsia="宋体" w:cs="Times New Roman"/>
          <w:sz w:val="16"/>
          <w:szCs w:val="14"/>
        </w:rPr>
      </w:pPr>
      <w:bookmarkStart w:id="739" w:name="_Toc26143"/>
      <w:r>
        <w:rPr>
          <w:rFonts w:hint="default" w:ascii="Times New Roman" w:hAnsi="Times New Roman" w:eastAsia="宋体" w:cs="Times New Roman"/>
          <w:sz w:val="16"/>
          <w:szCs w:val="14"/>
        </w:rPr>
        <w:t>Torque Mode</w:t>
      </w:r>
      <w:bookmarkEnd w:id="739"/>
      <w:r>
        <w:rPr>
          <w:rFonts w:hint="default" w:ascii="Times New Roman" w:hAnsi="Times New Roman" w:eastAsia="宋体" w:cs="Times New Roman"/>
          <w:sz w:val="16"/>
          <w:szCs w:val="14"/>
        </w:rPr>
        <w:t xml:space="preserve"> </w:t>
      </w:r>
    </w:p>
    <w:p w14:paraId="36B6F1E6">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debugging steps are as follows:</w:t>
      </w:r>
    </w:p>
    <w:p w14:paraId="493B939F">
      <w:pPr>
        <w:pStyle w:val="130"/>
        <w:numPr>
          <w:ilvl w:val="0"/>
          <w:numId w:val="23"/>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index 6060h-00h to 4, setting the inverter to torque mode, at this time 6042h-00h is used to set the speed limit.</w:t>
      </w:r>
    </w:p>
    <w:p w14:paraId="741500A3">
      <w:pPr>
        <w:pStyle w:val="130"/>
        <w:numPr>
          <w:ilvl w:val="0"/>
          <w:numId w:val="23"/>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control command word controls the inverter to enter the operational enable state; send the control command word 0x0E at index 6040h-00h, then send 0x0F to enable the inverter to enter the operational enable state.</w:t>
      </w:r>
    </w:p>
    <w:p w14:paraId="147C3398">
      <w:pPr>
        <w:pStyle w:val="130"/>
        <w:numPr>
          <w:ilvl w:val="0"/>
          <w:numId w:val="23"/>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the target torque, index 6071h-00h sets the target torque, index 6072h-00h sets the maximum torque.</w:t>
      </w:r>
    </w:p>
    <w:p w14:paraId="4445662B">
      <w:pPr>
        <w:pStyle w:val="130"/>
        <w:numPr>
          <w:ilvl w:val="0"/>
          <w:numId w:val="23"/>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Get the current torque, read index 6077h-00h to obtain the current torque, unit 0.1%.</w:t>
      </w:r>
    </w:p>
    <w:p w14:paraId="2217038C">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40" w:name="_Toc7210"/>
      <w:bookmarkStart w:id="741" w:name="_Toc151642819"/>
      <w:bookmarkStart w:id="742" w:name="_Toc160553149"/>
      <w:r>
        <w:rPr>
          <w:rFonts w:hint="default" w:ascii="Times New Roman" w:hAnsi="Times New Roman" w:eastAsia="宋体" w:cs="Times New Roman"/>
          <w:sz w:val="16"/>
          <w:szCs w:val="14"/>
        </w:rPr>
        <w:t>CANopen selects the inverter manufacturer's custom protocol</w:t>
      </w:r>
      <w:bookmarkEnd w:id="740"/>
      <w:bookmarkEnd w:id="741"/>
      <w:bookmarkEnd w:id="742"/>
      <w:r>
        <w:rPr>
          <w:rFonts w:hint="default" w:ascii="Times New Roman" w:hAnsi="Times New Roman" w:eastAsia="宋体" w:cs="Times New Roman"/>
          <w:sz w:val="16"/>
          <w:szCs w:val="14"/>
        </w:rPr>
        <w:t xml:space="preserve"> </w:t>
      </w:r>
    </w:p>
    <w:p w14:paraId="3793F4AE">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Parameter F8-19 = 0 enables the inverter manufacturer's custom protocol.</w:t>
      </w:r>
    </w:p>
    <w:p w14:paraId="4741E4B1">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43" w:name="_Toc151642749"/>
      <w:bookmarkEnd w:id="743"/>
      <w:bookmarkStart w:id="744" w:name="_Toc151642820"/>
      <w:bookmarkEnd w:id="744"/>
      <w:bookmarkStart w:id="745" w:name="_Toc151642709"/>
      <w:bookmarkEnd w:id="745"/>
      <w:bookmarkStart w:id="746" w:name="_Toc151729317"/>
      <w:bookmarkEnd w:id="746"/>
      <w:bookmarkStart w:id="747" w:name="_Toc151642785"/>
      <w:bookmarkEnd w:id="747"/>
      <w:bookmarkStart w:id="748" w:name="_Toc25055"/>
      <w:r>
        <w:rPr>
          <w:rFonts w:hint="default" w:ascii="Times New Roman" w:hAnsi="Times New Roman" w:eastAsia="宋体" w:cs="Times New Roman"/>
          <w:sz w:val="16"/>
          <w:szCs w:val="14"/>
        </w:rPr>
        <w:t>Custom Protocol One</w:t>
      </w:r>
      <w:bookmarkEnd w:id="748"/>
      <w:r>
        <w:rPr>
          <w:rFonts w:hint="default" w:ascii="Times New Roman" w:hAnsi="Times New Roman" w:eastAsia="宋体" w:cs="Times New Roman"/>
          <w:sz w:val="16"/>
          <w:szCs w:val="14"/>
        </w:rPr>
        <w:t xml:space="preserve"> </w:t>
      </w:r>
    </w:p>
    <w:p w14:paraId="3A7925AC">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custom protocol only supports speed mode. Debugging steps are as follows:</w:t>
      </w:r>
    </w:p>
    <w:p w14:paraId="0DA13169">
      <w:pPr>
        <w:pStyle w:val="130"/>
        <w:numPr>
          <w:ilvl w:val="0"/>
          <w:numId w:val="24"/>
        </w:numPr>
        <w:snapToGrid w:val="0"/>
        <w:spacing w:before="84" w:beforeAutospacing="0" w:after="0" w:afterAutospacing="0"/>
        <w:ind w:left="0" w:firstLine="320" w:firstLineChars="200"/>
        <w:rPr>
          <w:rFonts w:hint="default" w:ascii="Times New Roman" w:hAnsi="Times New Roman" w:eastAsia="宋体" w:cs="Times New Roman"/>
          <w:sz w:val="16"/>
          <w:szCs w:val="14"/>
        </w:rPr>
      </w:pPr>
      <w:bookmarkStart w:id="749" w:name="_Toc30643"/>
      <w:r>
        <w:rPr>
          <w:rStyle w:val="129"/>
          <w:rFonts w:hint="default" w:ascii="Times New Roman" w:hAnsi="Times New Roman" w:eastAsia="宋体" w:cs="Times New Roman"/>
          <w:sz w:val="16"/>
          <w:szCs w:val="14"/>
        </w:rPr>
        <w:t>Parameter F8-07 = 0 enables custom protocol one.</w:t>
      </w:r>
      <w:bookmarkEnd w:id="749"/>
    </w:p>
    <w:p w14:paraId="45FB0B84">
      <w:pPr>
        <w:pStyle w:val="130"/>
        <w:numPr>
          <w:ilvl w:val="0"/>
          <w:numId w:val="24"/>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target frequency, index 2020h-02 sets the target frequency, unit is 0.01Hz, for example, 5000 represents 50Hz.</w:t>
      </w:r>
    </w:p>
    <w:p w14:paraId="27BF837B">
      <w:pPr>
        <w:pStyle w:val="130"/>
        <w:numPr>
          <w:ilvl w:val="0"/>
          <w:numId w:val="24"/>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Operation control, index 2020h-01h set to 2 for operation, index 2020h-01h set to 1 for shutdown.</w:t>
      </w:r>
    </w:p>
    <w:p w14:paraId="3974F658">
      <w:pPr>
        <w:pStyle w:val="7"/>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50" w:name="_Toc26130"/>
      <w:r>
        <w:rPr>
          <w:rStyle w:val="129"/>
          <w:rFonts w:hint="default" w:ascii="Times New Roman" w:hAnsi="Times New Roman" w:eastAsia="宋体" w:cs="Times New Roman"/>
          <w:sz w:val="16"/>
          <w:szCs w:val="14"/>
        </w:rPr>
        <w:t>Custom Protocol Two</w:t>
      </w:r>
      <w:bookmarkEnd w:id="750"/>
      <w:r>
        <w:rPr>
          <w:rStyle w:val="129"/>
          <w:rFonts w:hint="default" w:ascii="Times New Roman" w:hAnsi="Times New Roman" w:eastAsia="宋体" w:cs="Times New Roman"/>
          <w:sz w:val="16"/>
          <w:szCs w:val="14"/>
        </w:rPr>
        <w:t xml:space="preserve"> </w:t>
      </w:r>
    </w:p>
    <w:p w14:paraId="74DBFDD4">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Custom Protocol Two supports speed mode and torque mode.</w:t>
      </w:r>
    </w:p>
    <w:p w14:paraId="6B73C093">
      <w:pPr>
        <w:pStyle w:val="130"/>
        <w:numPr>
          <w:ilvl w:val="0"/>
          <w:numId w:val="25"/>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Speed Mode Debugging Steps are as follows:</w:t>
      </w:r>
    </w:p>
    <w:p w14:paraId="42290CE5">
      <w:pPr>
        <w:pStyle w:val="130"/>
        <w:numPr>
          <w:ilvl w:val="0"/>
          <w:numId w:val="26"/>
        </w:numPr>
        <w:snapToGrid w:val="0"/>
        <w:spacing w:before="84" w:beforeAutospacing="0" w:after="0" w:afterAutospacing="0"/>
        <w:ind w:left="0" w:firstLine="320" w:firstLineChars="200"/>
        <w:rPr>
          <w:rFonts w:hint="default" w:ascii="Times New Roman" w:hAnsi="Times New Roman" w:eastAsia="宋体" w:cs="Times New Roman"/>
          <w:sz w:val="16"/>
          <w:szCs w:val="14"/>
        </w:rPr>
      </w:pPr>
      <w:bookmarkStart w:id="751" w:name="_Toc7507"/>
      <w:r>
        <w:rPr>
          <w:rStyle w:val="129"/>
          <w:rFonts w:hint="default" w:ascii="Times New Roman" w:hAnsi="Times New Roman" w:eastAsia="宋体" w:cs="Times New Roman"/>
          <w:sz w:val="16"/>
          <w:szCs w:val="14"/>
        </w:rPr>
        <w:t>Parameter F8-07 = 1 enables Custom Protocol Two.</w:t>
      </w:r>
      <w:bookmarkEnd w:id="751"/>
    </w:p>
    <w:p w14:paraId="6FDF8AE0">
      <w:pPr>
        <w:pStyle w:val="130"/>
        <w:numPr>
          <w:ilvl w:val="0"/>
          <w:numId w:val="26"/>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target frequency, index 2060h-03 sets the target frequency, unit is 0.01Hz, for example, 5000 represents 50Hz.</w:t>
      </w:r>
    </w:p>
    <w:p w14:paraId="06F7D764">
      <w:pPr>
        <w:pStyle w:val="130"/>
        <w:numPr>
          <w:ilvl w:val="0"/>
          <w:numId w:val="26"/>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Operation control, index 2060h-01h set to 80h for excitation, index 2060h-01h set to 81h for operation.</w:t>
      </w:r>
    </w:p>
    <w:p w14:paraId="546343DD">
      <w:pPr>
        <w:pStyle w:val="130"/>
        <w:numPr>
          <w:ilvl w:val="0"/>
          <w:numId w:val="27"/>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Torque Mode Debugging Steps:</w:t>
      </w:r>
    </w:p>
    <w:p w14:paraId="085A272D">
      <w:pPr>
        <w:pStyle w:val="130"/>
        <w:numPr>
          <w:ilvl w:val="0"/>
          <w:numId w:val="28"/>
        </w:numPr>
        <w:snapToGrid w:val="0"/>
        <w:spacing w:before="84" w:beforeAutospacing="0" w:after="0" w:afterAutospacing="0"/>
        <w:ind w:left="0" w:firstLine="320" w:firstLineChars="200"/>
        <w:rPr>
          <w:rFonts w:hint="default" w:ascii="Times New Roman" w:hAnsi="Times New Roman" w:eastAsia="宋体" w:cs="Times New Roman"/>
          <w:sz w:val="16"/>
          <w:szCs w:val="14"/>
        </w:rPr>
      </w:pPr>
      <w:bookmarkStart w:id="752" w:name="_Toc31400"/>
      <w:r>
        <w:rPr>
          <w:rStyle w:val="129"/>
          <w:rFonts w:hint="default" w:ascii="Times New Roman" w:hAnsi="Times New Roman" w:eastAsia="宋体" w:cs="Times New Roman"/>
          <w:sz w:val="16"/>
          <w:szCs w:val="14"/>
        </w:rPr>
        <w:t>Parameter F8-07 = 1 enables Custom Protocol Two.</w:t>
      </w:r>
      <w:bookmarkEnd w:id="752"/>
    </w:p>
    <w:p w14:paraId="64E5D8B9">
      <w:pPr>
        <w:pStyle w:val="130"/>
        <w:numPr>
          <w:ilvl w:val="0"/>
          <w:numId w:val="28"/>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Set the target torque, index 2060h-07 sets the target torque, unit is 0.1%, for example, 1000 represents 100%.</w:t>
      </w:r>
    </w:p>
    <w:p w14:paraId="307E3336">
      <w:pPr>
        <w:pStyle w:val="130"/>
        <w:numPr>
          <w:ilvl w:val="0"/>
          <w:numId w:val="28"/>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Operation Control, set index 2060h-01h to 80h for excitation, after the inverter is excited, it automatically runs to the target torque.</w:t>
      </w:r>
    </w:p>
    <w:p w14:paraId="57645621">
      <w:pPr>
        <w:pStyle w:val="130"/>
        <w:numPr>
          <w:ilvl w:val="0"/>
          <w:numId w:val="28"/>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Get Current Torque, read index 2061h-07h to obtain the current torque, unit is 0.1%.</w:t>
      </w:r>
    </w:p>
    <w:p w14:paraId="760E7ED6">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Note: In Torque Mode, if the speed reaches the limit value, the inverter may reduce the output torque to ensure the speed remains within the limit.</w:t>
      </w:r>
    </w:p>
    <w:p w14:paraId="24E38A48">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53" w:name="_Toc31435"/>
      <w:bookmarkStart w:id="754" w:name="_Toc160553150"/>
      <w:bookmarkStart w:id="755" w:name="_Toc151642822"/>
      <w:r>
        <w:rPr>
          <w:rFonts w:hint="default" w:ascii="Times New Roman" w:hAnsi="Times New Roman" w:eastAsia="宋体" w:cs="Times New Roman"/>
          <w:sz w:val="16"/>
          <w:szCs w:val="14"/>
        </w:rPr>
        <w:t>Analog AIO and DIO</w:t>
      </w:r>
      <w:bookmarkEnd w:id="753"/>
      <w:bookmarkEnd w:id="754"/>
      <w:bookmarkEnd w:id="755"/>
    </w:p>
    <w:p w14:paraId="375387A5">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The inverter can simulate the status of IO ports through CANopen data, achieving software simulation of AO (Analog Output) and DO (Digital Output) functions, and can obtain the status of AI (Analog Input) and DI (Digital Input) and send it to the CAN bus. CANopen index and DIO (Digital input and output) and AIO (Analog input and output) mapping table as follows: DI terminal (physical terminal name MI, Multi-function input) and CANopen index (2026h-01h) data bit mapping table:</w:t>
      </w:r>
    </w:p>
    <w:p w14:paraId="704BAD53">
      <w:pPr>
        <w:pStyle w:val="16"/>
        <w:rPr>
          <w:rFonts w:hint="default" w:ascii="Times New Roman" w:hAnsi="Times New Roman" w:eastAsia="宋体" w:cs="Times New Roman"/>
        </w:rPr>
      </w:pPr>
      <w:r>
        <w:rPr>
          <w:rFonts w:hint="default" w:ascii="Times New Roman" w:hAnsi="Times New Roman" w:eastAsia="宋体" w:cs="Times New Roman"/>
        </w:rPr>
        <w:t>Table 72 DI terminal and CANopen index data bit mapping table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159" w:type="dxa"/>
        <w:jc w:val="center"/>
        <w:tblLayout w:type="autofit"/>
        <w:tblCellMar>
          <w:top w:w="0" w:type="dxa"/>
          <w:left w:w="0" w:type="dxa"/>
          <w:bottom w:w="0" w:type="dxa"/>
          <w:right w:w="0" w:type="dxa"/>
        </w:tblCellMar>
      </w:tblPr>
      <w:tblGrid>
        <w:gridCol w:w="1268"/>
        <w:gridCol w:w="1134"/>
        <w:gridCol w:w="1757"/>
      </w:tblGrid>
      <w:tr w14:paraId="6E9B41D2">
        <w:tblPrEx>
          <w:tblCellMar>
            <w:top w:w="0" w:type="dxa"/>
            <w:left w:w="0" w:type="dxa"/>
            <w:bottom w:w="0" w:type="dxa"/>
            <w:right w:w="0" w:type="dxa"/>
          </w:tblCellMar>
        </w:tblPrEx>
        <w:trPr>
          <w:tblHeader/>
          <w:jc w:val="center"/>
        </w:trPr>
        <w:tc>
          <w:tcPr>
            <w:tcW w:w="126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B3288B3">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Terminal Name</w:t>
            </w:r>
          </w:p>
        </w:tc>
        <w:tc>
          <w:tcPr>
            <w:tcW w:w="1134"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CBF4D74">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Attribute</w:t>
            </w:r>
          </w:p>
        </w:tc>
        <w:tc>
          <w:tcPr>
            <w:tcW w:w="1757"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1E5C359">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w:t>
            </w:r>
          </w:p>
        </w:tc>
      </w:tr>
      <w:tr w14:paraId="5C8D01B3">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FFD5B6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FWD</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715A2B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72DCC8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0</w:t>
            </w:r>
          </w:p>
        </w:tc>
      </w:tr>
      <w:tr w14:paraId="430C7088">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438425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REV</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D86189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441D35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1</w:t>
            </w:r>
          </w:p>
        </w:tc>
      </w:tr>
      <w:tr w14:paraId="222FB85F">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4A9990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1</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0030F5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045F48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2</w:t>
            </w:r>
          </w:p>
        </w:tc>
      </w:tr>
      <w:tr w14:paraId="33849479">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75AF09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2</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AD47A6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51A3A9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3</w:t>
            </w:r>
          </w:p>
        </w:tc>
      </w:tr>
      <w:tr w14:paraId="68C37797">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2B5372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3</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D9B28E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A771AD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4</w:t>
            </w:r>
          </w:p>
        </w:tc>
      </w:tr>
      <w:tr w14:paraId="79F87324">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6FD55C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4</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9A16ED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F4FA43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5</w:t>
            </w:r>
          </w:p>
        </w:tc>
      </w:tr>
      <w:tr w14:paraId="6D08EBE9">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B8710F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5</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397B9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EEA2CD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6</w:t>
            </w:r>
          </w:p>
        </w:tc>
      </w:tr>
      <w:tr w14:paraId="461678B4">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7F513D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10</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A3B222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5B8AF9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10</w:t>
            </w:r>
          </w:p>
        </w:tc>
      </w:tr>
      <w:tr w14:paraId="09F96D01">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AB7BD0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11</w:t>
            </w:r>
          </w:p>
        </w:tc>
        <w:tc>
          <w:tcPr>
            <w:tcW w:w="1134"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58AC53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A6E34E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11</w:t>
            </w:r>
          </w:p>
        </w:tc>
      </w:tr>
      <w:tr w14:paraId="1C6E1A75">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1D11E4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MI 12</w:t>
            </w:r>
          </w:p>
        </w:tc>
        <w:tc>
          <w:tcPr>
            <w:tcW w:w="1134"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A62B1B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1757"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71AE39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12</w:t>
            </w:r>
          </w:p>
        </w:tc>
      </w:tr>
    </w:tbl>
    <w:p w14:paraId="3598B159">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729B2E4F">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3E4FDC56">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72A35AEC">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1A0E05CC">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5488F40D">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2310E174">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63DBD7B7">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p>
    <w:p w14:paraId="361E9A60">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DO terminal (physical terminal name MO, Multi-function output) and CANopen index (2026h-41h) data bit mapping table:</w:t>
      </w:r>
    </w:p>
    <w:p w14:paraId="6B47EAEB">
      <w:pPr>
        <w:pStyle w:val="16"/>
        <w:rPr>
          <w:rFonts w:hint="default" w:ascii="Times New Roman" w:hAnsi="Times New Roman" w:eastAsia="宋体" w:cs="Times New Roman"/>
        </w:rPr>
      </w:pPr>
      <w:r>
        <w:rPr>
          <w:rFonts w:hint="default" w:ascii="Times New Roman" w:hAnsi="Times New Roman" w:eastAsia="宋体" w:cs="Times New Roman"/>
        </w:rPr>
        <w:t>Table 73 DO terminal and CANopen index data bit mapping table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5112" w:type="dxa"/>
        <w:jc w:val="center"/>
        <w:tblLayout w:type="autofit"/>
        <w:tblCellMar>
          <w:top w:w="0" w:type="dxa"/>
          <w:left w:w="0" w:type="dxa"/>
          <w:bottom w:w="0" w:type="dxa"/>
          <w:right w:w="0" w:type="dxa"/>
        </w:tblCellMar>
      </w:tblPr>
      <w:tblGrid>
        <w:gridCol w:w="1268"/>
        <w:gridCol w:w="1559"/>
        <w:gridCol w:w="993"/>
        <w:gridCol w:w="1292"/>
      </w:tblGrid>
      <w:tr w14:paraId="02B21CD3">
        <w:tblPrEx>
          <w:tblCellMar>
            <w:top w:w="0" w:type="dxa"/>
            <w:left w:w="0" w:type="dxa"/>
            <w:bottom w:w="0" w:type="dxa"/>
            <w:right w:w="0" w:type="dxa"/>
          </w:tblCellMar>
        </w:tblPrEx>
        <w:trPr>
          <w:trHeight w:val="355" w:hRule="atLeast"/>
          <w:tblHeader/>
          <w:jc w:val="center"/>
        </w:trPr>
        <w:tc>
          <w:tcPr>
            <w:tcW w:w="126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56B1E225">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Terminal Name</w:t>
            </w:r>
          </w:p>
        </w:tc>
        <w:tc>
          <w:tcPr>
            <w:tcW w:w="155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2DFE25B7">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Parameter Setting</w:t>
            </w:r>
          </w:p>
        </w:tc>
        <w:tc>
          <w:tcPr>
            <w:tcW w:w="993"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D0CCFE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Attribute</w:t>
            </w:r>
          </w:p>
        </w:tc>
        <w:tc>
          <w:tcPr>
            <w:tcW w:w="129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CC8C278">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w:t>
            </w:r>
          </w:p>
        </w:tc>
      </w:tr>
      <w:tr w14:paraId="7F00C8A1">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CBDC62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RY 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11597D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02-13 = 50</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44E703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2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3B0787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0</w:t>
            </w:r>
          </w:p>
        </w:tc>
      </w:tr>
      <w:tr w14:paraId="60CE1982">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3B5A9A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RY 2</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40201A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02-14 = 50</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ADA60A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2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76BA11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1</w:t>
            </w:r>
          </w:p>
        </w:tc>
      </w:tr>
      <w:tr w14:paraId="04B87DA4">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37757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 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2057B3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02-16 = 50</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CB8A8F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2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2F873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3</w:t>
            </w:r>
          </w:p>
        </w:tc>
      </w:tr>
      <w:tr w14:paraId="1F8F4D19">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8407AF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 2</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C28648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02-17 = 50</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27646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2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5C3EE6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4</w:t>
            </w:r>
          </w:p>
        </w:tc>
      </w:tr>
      <w:tr w14:paraId="1DAD4126">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9A2F2F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 10</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8AB1AE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02-36 = 50</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2CDF3F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2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A49286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5</w:t>
            </w:r>
          </w:p>
        </w:tc>
      </w:tr>
      <w:tr w14:paraId="202D6FBA">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75FB51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 11</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760C15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02-37 = 50</w:t>
            </w:r>
          </w:p>
        </w:tc>
        <w:tc>
          <w:tcPr>
            <w:tcW w:w="993"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6BE39E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29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22EC88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6</w:t>
            </w:r>
          </w:p>
        </w:tc>
      </w:tr>
      <w:tr w14:paraId="7DD7B696">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4EE56E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 12</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84EB5C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02-38 = 50</w:t>
            </w:r>
          </w:p>
        </w:tc>
        <w:tc>
          <w:tcPr>
            <w:tcW w:w="993"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1A135C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29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FAA293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bit 7</w:t>
            </w:r>
          </w:p>
        </w:tc>
      </w:tr>
    </w:tbl>
    <w:p w14:paraId="0B70BCBC">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AI Terminal (Physical Terminal Names AI1, AI2, AI3, Analog Input) and CANopen Index (2026h) Data Bit Mapping Table:</w:t>
      </w:r>
    </w:p>
    <w:p w14:paraId="4B9DCFC3">
      <w:pPr>
        <w:pStyle w:val="16"/>
        <w:rPr>
          <w:rFonts w:hint="default" w:ascii="Times New Roman" w:hAnsi="Times New Roman" w:eastAsia="宋体" w:cs="Times New Roman"/>
        </w:rPr>
      </w:pPr>
      <w:r>
        <w:rPr>
          <w:rFonts w:hint="default" w:ascii="Times New Roman" w:hAnsi="Times New Roman" w:eastAsia="宋体" w:cs="Times New Roman"/>
        </w:rPr>
        <w:t>Table 74 AI Terminal and CANopen Index Data Bit Mapping Table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849" w:type="dxa"/>
        <w:jc w:val="center"/>
        <w:tblLayout w:type="autofit"/>
        <w:tblCellMar>
          <w:top w:w="0" w:type="dxa"/>
          <w:left w:w="0" w:type="dxa"/>
          <w:bottom w:w="0" w:type="dxa"/>
          <w:right w:w="0" w:type="dxa"/>
        </w:tblCellMar>
      </w:tblPr>
      <w:tblGrid>
        <w:gridCol w:w="1268"/>
        <w:gridCol w:w="1559"/>
        <w:gridCol w:w="2022"/>
      </w:tblGrid>
      <w:tr w14:paraId="5E15CE11">
        <w:tblPrEx>
          <w:tblCellMar>
            <w:top w:w="0" w:type="dxa"/>
            <w:left w:w="0" w:type="dxa"/>
            <w:bottom w:w="0" w:type="dxa"/>
            <w:right w:w="0" w:type="dxa"/>
          </w:tblCellMar>
        </w:tblPrEx>
        <w:trPr>
          <w:tblHeader/>
          <w:jc w:val="center"/>
        </w:trPr>
        <w:tc>
          <w:tcPr>
            <w:tcW w:w="126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789761F">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Terminal Name</w:t>
            </w:r>
          </w:p>
        </w:tc>
        <w:tc>
          <w:tcPr>
            <w:tcW w:w="155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4EC42189">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Attribute</w:t>
            </w:r>
          </w:p>
        </w:tc>
        <w:tc>
          <w:tcPr>
            <w:tcW w:w="2022"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49E4EC17">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sub-index</w:t>
            </w:r>
          </w:p>
        </w:tc>
      </w:tr>
      <w:tr w14:paraId="34864A00">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8A6CB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AI1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29BBF0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02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8B28F3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61h</w:t>
            </w:r>
          </w:p>
        </w:tc>
      </w:tr>
      <w:tr w14:paraId="5D940B53">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D8291FC">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AI2</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FEBB48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02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11DBF7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62h</w:t>
            </w:r>
          </w:p>
        </w:tc>
      </w:tr>
      <w:tr w14:paraId="1449477A">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968763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AI3</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8C2B77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02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563A72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63h</w:t>
            </w:r>
          </w:p>
        </w:tc>
      </w:tr>
      <w:tr w14:paraId="2AE410C9">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7FF571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AI 10</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D0F07F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022"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B3E9B9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64h</w:t>
            </w:r>
          </w:p>
        </w:tc>
      </w:tr>
      <w:tr w14:paraId="2D563D8E">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D6FE1B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AI 11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EE6D4A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RO</w:t>
            </w:r>
          </w:p>
        </w:tc>
        <w:tc>
          <w:tcPr>
            <w:tcW w:w="2022"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BB934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65h</w:t>
            </w:r>
          </w:p>
        </w:tc>
      </w:tr>
    </w:tbl>
    <w:p w14:paraId="17017A64">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AO Terminal and CANopen Index (2026h) Data Bit Mapping Table:</w:t>
      </w:r>
    </w:p>
    <w:p w14:paraId="29A551FC">
      <w:pPr>
        <w:pStyle w:val="16"/>
        <w:rPr>
          <w:rFonts w:hint="default" w:ascii="Times New Roman" w:hAnsi="Times New Roman" w:eastAsia="宋体" w:cs="Times New Roman"/>
        </w:rPr>
      </w:pPr>
      <w:r>
        <w:rPr>
          <w:rFonts w:hint="default" w:ascii="Times New Roman" w:hAnsi="Times New Roman" w:eastAsia="宋体" w:cs="Times New Roman"/>
        </w:rPr>
        <w:t>Table 75 AO Terminal and CANopen Index Data Bit Mapping Table</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5278" w:type="dxa"/>
        <w:jc w:val="center"/>
        <w:tblLayout w:type="autofit"/>
        <w:tblCellMar>
          <w:top w:w="0" w:type="dxa"/>
          <w:left w:w="0" w:type="dxa"/>
          <w:bottom w:w="0" w:type="dxa"/>
          <w:right w:w="0" w:type="dxa"/>
        </w:tblCellMar>
      </w:tblPr>
      <w:tblGrid>
        <w:gridCol w:w="1268"/>
        <w:gridCol w:w="1559"/>
        <w:gridCol w:w="1105"/>
        <w:gridCol w:w="1346"/>
      </w:tblGrid>
      <w:tr w14:paraId="1E9699E4">
        <w:tblPrEx>
          <w:tblCellMar>
            <w:top w:w="0" w:type="dxa"/>
            <w:left w:w="0" w:type="dxa"/>
            <w:bottom w:w="0" w:type="dxa"/>
            <w:right w:w="0" w:type="dxa"/>
          </w:tblCellMar>
        </w:tblPrEx>
        <w:trPr>
          <w:tblHeader/>
          <w:jc w:val="center"/>
        </w:trPr>
        <w:tc>
          <w:tcPr>
            <w:tcW w:w="126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4ABFA0E5">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Terminal Name</w:t>
            </w:r>
          </w:p>
        </w:tc>
        <w:tc>
          <w:tcPr>
            <w:tcW w:w="155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1AF66DD">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Parameter Setting</w:t>
            </w:r>
          </w:p>
        </w:tc>
        <w:tc>
          <w:tcPr>
            <w:tcW w:w="1105"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7248256">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Attribute</w:t>
            </w:r>
          </w:p>
        </w:tc>
        <w:tc>
          <w:tcPr>
            <w:tcW w:w="1346"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F3088BC">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sub-index</w:t>
            </w:r>
          </w:p>
        </w:tc>
      </w:tr>
      <w:tr w14:paraId="19544920">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79EEB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AO 1</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4E2E3F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03-20 = 20</w:t>
            </w:r>
          </w:p>
        </w:tc>
        <w:tc>
          <w:tcPr>
            <w:tcW w:w="110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81987F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34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FCBC1C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A1h</w:t>
            </w:r>
          </w:p>
        </w:tc>
      </w:tr>
      <w:tr w14:paraId="2D4F3B58">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24CAC8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AO 2</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7BF4E5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03-23 = 20</w:t>
            </w:r>
          </w:p>
        </w:tc>
        <w:tc>
          <w:tcPr>
            <w:tcW w:w="110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7BE9CF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34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D5AA57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A2h</w:t>
            </w:r>
          </w:p>
        </w:tc>
      </w:tr>
      <w:tr w14:paraId="096981B2">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01B767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AO 10</w:t>
            </w:r>
          </w:p>
        </w:tc>
        <w:tc>
          <w:tcPr>
            <w:tcW w:w="155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C538B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14-12 = 20</w:t>
            </w:r>
          </w:p>
        </w:tc>
        <w:tc>
          <w:tcPr>
            <w:tcW w:w="1105"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CF0FDB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346"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42D7D1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A3h</w:t>
            </w:r>
          </w:p>
        </w:tc>
      </w:tr>
      <w:tr w14:paraId="10AFA2AD">
        <w:tblPrEx>
          <w:tblCellMar>
            <w:top w:w="0" w:type="dxa"/>
            <w:left w:w="0" w:type="dxa"/>
            <w:bottom w:w="0" w:type="dxa"/>
            <w:right w:w="0" w:type="dxa"/>
          </w:tblCellMar>
        </w:tblPrEx>
        <w:trPr>
          <w:jc w:val="center"/>
        </w:trPr>
        <w:tc>
          <w:tcPr>
            <w:tcW w:w="126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B11AC4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AO 11</w:t>
            </w:r>
          </w:p>
        </w:tc>
        <w:tc>
          <w:tcPr>
            <w:tcW w:w="155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D91EA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14-13 = 20</w:t>
            </w:r>
          </w:p>
        </w:tc>
        <w:tc>
          <w:tcPr>
            <w:tcW w:w="1105"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BD372B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RW</w:t>
            </w:r>
          </w:p>
        </w:tc>
        <w:tc>
          <w:tcPr>
            <w:tcW w:w="1346"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9CD10C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A4h</w:t>
            </w:r>
          </w:p>
        </w:tc>
      </w:tr>
    </w:tbl>
    <w:p w14:paraId="7820F35C">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Taking CANopen control of AO and DO as an example, the parameter configuration steps are as follows: </w:t>
      </w:r>
    </w:p>
    <w:p w14:paraId="1E3D81A1">
      <w:pPr>
        <w:pStyle w:val="130"/>
        <w:numPr>
          <w:ilvl w:val="0"/>
          <w:numId w:val="29"/>
        </w:numPr>
        <w:snapToGrid w:val="0"/>
        <w:spacing w:before="84" w:beforeAutospacing="0" w:after="0" w:afterAutospacing="0"/>
        <w:ind w:left="0"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Set parameter F6-14 = 20, AO1 is defined as controlled by CANopen index 2026h-A1h, controlling the data of index 2026h-A1h can control the output voltage value of AO1. If you want to control AO1 to output 6V voltage (duty = 60%), you need to set index 2026h-A1h to 6000. </w:t>
      </w:r>
    </w:p>
    <w:p w14:paraId="12869610">
      <w:pPr>
        <w:pStyle w:val="130"/>
        <w:numPr>
          <w:ilvl w:val="0"/>
          <w:numId w:val="29"/>
        </w:numPr>
        <w:snapToGrid w:val="0"/>
        <w:spacing w:before="84" w:beforeAutospacing="0" w:after="0" w:afterAutospacing="0"/>
        <w:ind w:left="0"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Set parameter F6-00 = 50, RY1 is defined as controlled by bit 0 of CANopen index 2026h-41h, controlling the bit 0 of index 2026h-41h data can control the ON/OFF state of RY1. If you want to control RY1 to output ON, you need to set bit 0 of index 2026h-41h to 1. </w:t>
      </w:r>
    </w:p>
    <w:p w14:paraId="6CBC7382">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756" w:name="_Toc151642823"/>
      <w:bookmarkStart w:id="757" w:name="_Toc160553151"/>
      <w:r>
        <w:rPr>
          <w:rFonts w:hint="default" w:ascii="Times New Roman" w:hAnsi="Times New Roman" w:eastAsia="宋体" w:cs="Times New Roman"/>
          <w:color w:val="auto"/>
          <w:sz w:val="16"/>
          <w:szCs w:val="14"/>
        </w:rPr>
        <w:t>CANopen Fault Code</w:t>
      </w:r>
      <w:bookmarkEnd w:id="756"/>
      <w:bookmarkEnd w:id="757"/>
    </w:p>
    <w:p w14:paraId="3A0C43CA">
      <w:pPr>
        <w:pStyle w:val="130"/>
        <w:snapToGrid w:val="0"/>
        <w:spacing w:before="84" w:beforeAutospacing="0" w:after="0" w:afterAutospacing="0"/>
        <w:ind w:firstLine="320" w:firstLineChars="200"/>
        <w:rPr>
          <w:rStyle w:val="129"/>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 xml:space="preserve">Fault codes can be read through object 0x603F, and fault types can be read through object 0x1001. Fault codes xx80h~xxFFh and FF00h ~ FFFFh are manufacturer-defined. </w:t>
      </w:r>
    </w:p>
    <w:p w14:paraId="06E96D98">
      <w:pPr>
        <w:pStyle w:val="16"/>
        <w:rPr>
          <w:rFonts w:hint="default" w:ascii="Times New Roman" w:hAnsi="Times New Roman" w:eastAsia="宋体" w:cs="Times New Roman"/>
        </w:rPr>
      </w:pPr>
      <w:r>
        <w:rPr>
          <w:rFonts w:hint="default" w:ascii="Times New Roman" w:hAnsi="Times New Roman" w:eastAsia="宋体" w:cs="Times New Roman"/>
        </w:rPr>
        <w:t>Table 76 CANopen Fault Codes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5"/>
        <w:tblW w:w="4979" w:type="dxa"/>
        <w:jc w:val="center"/>
        <w:tblLayout w:type="autofit"/>
        <w:tblCellMar>
          <w:top w:w="0" w:type="dxa"/>
          <w:left w:w="0" w:type="dxa"/>
          <w:bottom w:w="0" w:type="dxa"/>
          <w:right w:w="0" w:type="dxa"/>
        </w:tblCellMar>
      </w:tblPr>
      <w:tblGrid>
        <w:gridCol w:w="1410"/>
        <w:gridCol w:w="3569"/>
      </w:tblGrid>
      <w:tr w14:paraId="4A2B72B6">
        <w:tblPrEx>
          <w:tblCellMar>
            <w:top w:w="0" w:type="dxa"/>
            <w:left w:w="0" w:type="dxa"/>
            <w:bottom w:w="0" w:type="dxa"/>
            <w:right w:w="0" w:type="dxa"/>
          </w:tblCellMar>
        </w:tblPrEx>
        <w:trPr>
          <w:tblHeader/>
          <w:jc w:val="center"/>
        </w:trPr>
        <w:tc>
          <w:tcPr>
            <w:tcW w:w="141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1401383E">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Fault Code</w:t>
            </w:r>
          </w:p>
        </w:tc>
        <w:tc>
          <w:tcPr>
            <w:tcW w:w="3569"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664E6B35">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Meaning</w:t>
            </w:r>
          </w:p>
        </w:tc>
      </w:tr>
      <w:tr w14:paraId="6533AE32">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253DC5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2213h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B2655C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Overcurrent during acceleration and deceleration</w:t>
            </w:r>
          </w:p>
        </w:tc>
      </w:tr>
      <w:tr w14:paraId="3EEE2D5C">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323ED4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2240h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5D6ADD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Ground fault</w:t>
            </w:r>
          </w:p>
        </w:tc>
      </w:tr>
      <w:tr w14:paraId="3E8A6928">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EBB641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2250h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697C3C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Short circuit fault</w:t>
            </w:r>
          </w:p>
        </w:tc>
      </w:tr>
      <w:tr w14:paraId="52BEBFA9">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54E65A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2310h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C0221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Continuous overcurrent</w:t>
            </w:r>
          </w:p>
        </w:tc>
      </w:tr>
      <w:tr w14:paraId="18F9E96E">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AAA270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2314h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13AFD7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Overcurrent at constant speed</w:t>
            </w:r>
          </w:p>
        </w:tc>
      </w:tr>
      <w:tr w14:paraId="68156A9B">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A28EAC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2331h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6FE1A5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 phase output missing</w:t>
            </w:r>
          </w:p>
        </w:tc>
      </w:tr>
      <w:tr w14:paraId="7B0A97EC">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6F8763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2332h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4DB989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 phase output missing</w:t>
            </w:r>
          </w:p>
        </w:tc>
      </w:tr>
      <w:tr w14:paraId="75F4C24B">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6F075C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2333h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1FFF9A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 Phase Output Phase Loss</w:t>
            </w:r>
          </w:p>
        </w:tc>
      </w:tr>
      <w:tr w14:paraId="7B6E53D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FD7B8F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3130h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5DD551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Input Phase Loss</w:t>
            </w:r>
          </w:p>
        </w:tc>
      </w:tr>
      <w:tr w14:paraId="6B234CA1">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EF81A1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3210h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A4E511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DC Bus Overvoltage</w:t>
            </w:r>
          </w:p>
        </w:tc>
      </w:tr>
      <w:tr w14:paraId="08C07BE7">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C4E86D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3220h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B47A72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DC Bus Undervoltage</w:t>
            </w:r>
          </w:p>
        </w:tc>
      </w:tr>
      <w:tr w14:paraId="27872C4F">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DBDE95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3330h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A57D9A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Motor Connection Switching Error</w:t>
            </w:r>
          </w:p>
        </w:tc>
      </w:tr>
      <w:tr w14:paraId="707557FA">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0BCBCC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4310h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18A7E1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Inverter Overtemperature</w:t>
            </w:r>
          </w:p>
        </w:tc>
      </w:tr>
      <w:tr w14:paraId="2F65CC8B">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F9DCAF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5530h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35B0A4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EEPROM Abnormal</w:t>
            </w:r>
          </w:p>
        </w:tc>
      </w:tr>
      <w:tr w14:paraId="396B12E4">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E5E98A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7301h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5E066D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PG Feedback Abnormal</w:t>
            </w:r>
          </w:p>
        </w:tc>
      </w:tr>
      <w:tr w14:paraId="622FDD0C">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B01BCB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7320h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46B735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Position Out of Limit</w:t>
            </w:r>
          </w:p>
        </w:tc>
      </w:tr>
      <w:tr w14:paraId="7271ECC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701683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7500h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74B396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Modbus Communication Fault</w:t>
            </w:r>
          </w:p>
        </w:tc>
      </w:tr>
      <w:tr w14:paraId="1D805A55">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FBA6CA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8100h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0A60B2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CANopen Software Fault</w:t>
            </w:r>
          </w:p>
        </w:tc>
      </w:tr>
      <w:tr w14:paraId="45B36462">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B36E40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8130h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57D49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CANopen Communication Timeout</w:t>
            </w:r>
          </w:p>
        </w:tc>
      </w:tr>
      <w:tr w14:paraId="0369CE26">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D0EAF6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8140h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548597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CANopen Disconnection</w:t>
            </w:r>
          </w:p>
        </w:tc>
      </w:tr>
      <w:tr w14:paraId="230EA4FA">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FF4318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8311h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18D340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Over Torque Fault</w:t>
            </w:r>
          </w:p>
        </w:tc>
      </w:tr>
      <w:tr w14:paraId="510EF0A6">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A09D7D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8321h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88F2022">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Current Underflow</w:t>
            </w:r>
          </w:p>
        </w:tc>
      </w:tr>
      <w:tr w14:paraId="7C701A7F">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F325D6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8A00h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02C714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Low Frequency Overload Protection</w:t>
            </w:r>
          </w:p>
        </w:tc>
      </w:tr>
      <w:tr w14:paraId="551C38D9">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0C9034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9000h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31C585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External Trigger Fault</w:t>
            </w:r>
          </w:p>
        </w:tc>
      </w:tr>
      <w:tr w14:paraId="1E106AE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19FBDB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FF00h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10EB2E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IGBT Temperature Detection Abnormal (th1o)</w:t>
            </w:r>
          </w:p>
        </w:tc>
      </w:tr>
      <w:tr w14:paraId="1771AC8C">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056C14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FF01h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7088AB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Capacitor temperature detection abnormal (th2o)</w:t>
            </w:r>
          </w:p>
        </w:tc>
      </w:tr>
      <w:tr w14:paraId="46DF212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968F42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FF04h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D47B76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 phase current detection error (cd1)</w:t>
            </w:r>
          </w:p>
        </w:tc>
      </w:tr>
      <w:tr w14:paraId="394833B7">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25CA0F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FF05h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128C83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 phase current detection error (cd2)</w:t>
            </w:r>
          </w:p>
        </w:tc>
      </w:tr>
      <w:tr w14:paraId="1E3D2FD0">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F968B8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FF06h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746BA1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 phase current detection error (cd3)</w:t>
            </w:r>
          </w:p>
        </w:tc>
      </w:tr>
      <w:tr w14:paraId="217B42CC">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9CBC6F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FF07h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342160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CBC hardware circuit abnormal (hd0)</w:t>
            </w:r>
          </w:p>
        </w:tc>
      </w:tr>
      <w:tr w14:paraId="5E025DFA">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E23CF4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FF08h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591BA0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OC hardware circuit abnormal (hd1)</w:t>
            </w:r>
          </w:p>
        </w:tc>
      </w:tr>
      <w:tr w14:paraId="0DA2437F">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438A80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FF20h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7CBFD8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Motor overheating (oh3)</w:t>
            </w:r>
          </w:p>
        </w:tc>
      </w:tr>
      <w:tr w14:paraId="3D811E62">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7BABE4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FF21h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50637C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Motor auto-identification error (AUE)</w:t>
            </w:r>
          </w:p>
        </w:tc>
      </w:tr>
      <w:tr w14:paraId="46C8943F">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0F3890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FF22h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147D65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PID feedback disconnection</w:t>
            </w:r>
          </w:p>
        </w:tc>
      </w:tr>
      <w:tr w14:paraId="205D944A">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3563F7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FF25h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6B5C5D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AI Disconnection (ACE)</w:t>
            </w:r>
          </w:p>
        </w:tc>
      </w:tr>
      <w:tr w14:paraId="70C683D1">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E82700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FF26h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E047D7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Password Input Incorrect Three Times (Pcod)</w:t>
            </w:r>
          </w:p>
        </w:tc>
      </w:tr>
      <w:tr w14:paraId="07B40C71">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EBFF47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FF27h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C6ECFC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Deceleration Energy Regeneration Action (dEb)</w:t>
            </w:r>
          </w:p>
        </w:tc>
      </w:tr>
      <w:tr w14:paraId="4D84E8C7">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F84372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FF28h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C02C9B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Over Slip (oSL)</w:t>
            </w:r>
          </w:p>
        </w:tc>
      </w:tr>
      <w:tr w14:paraId="151326F4">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1360564">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FF29h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7AD879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PG Card Hardware Error (PGF5)</w:t>
            </w:r>
          </w:p>
        </w:tc>
      </w:tr>
      <w:tr w14:paraId="22A2C401">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02FF4E4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FF2Bh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298DD3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U Phase Short Circuit Detected Before Operation (Aoc)</w:t>
            </w:r>
          </w:p>
        </w:tc>
      </w:tr>
      <w:tr w14:paraId="7A88E62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4B66C9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FF2Ch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0E36A8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 Phase Short Circuit Detected Before Operation (boc)</w:t>
            </w:r>
          </w:p>
        </w:tc>
      </w:tr>
      <w:tr w14:paraId="74091607">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2AE749">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FF2Dh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6A2647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W Phase Short Circuit Detected Before Operation (coc)</w:t>
            </w:r>
          </w:p>
        </w:tc>
      </w:tr>
      <w:tr w14:paraId="2A4C7772">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19FC446">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FF30h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D4CAF3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S1 Internal Loop Diagnosed with Abnormality (STL1)</w:t>
            </w:r>
          </w:p>
        </w:tc>
      </w:tr>
      <w:tr w14:paraId="3E512F18">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6F7051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FF31h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FDE7A5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STO (STO)</w:t>
            </w:r>
          </w:p>
        </w:tc>
      </w:tr>
      <w:tr w14:paraId="571758C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6041D5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FF32h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771ED9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S2 Internal Loop Diagnostics Detected an Abnormality (STL2)</w:t>
            </w:r>
          </w:p>
        </w:tc>
      </w:tr>
      <w:tr w14:paraId="09F2CB38">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1F600378">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FF33h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C1683C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Internal Loop Diagnostics Detected an Abnormality (STL3)</w:t>
            </w:r>
          </w:p>
        </w:tc>
      </w:tr>
      <w:tr w14:paraId="0B1BEBB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A3A28F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FF3Dh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631238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Motor Auto-Identification Error (DC Test Phase) (AuE1)</w:t>
            </w:r>
          </w:p>
        </w:tc>
      </w:tr>
      <w:tr w14:paraId="1C90C0D5">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061882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FF3Eh</w:t>
            </w:r>
          </w:p>
        </w:tc>
        <w:tc>
          <w:tcPr>
            <w:tcW w:w="3569"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8684ED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Motor Auto-Identification Error (High-Frequency Stall Phase) (AuE2)</w:t>
            </w:r>
          </w:p>
        </w:tc>
      </w:tr>
      <w:tr w14:paraId="1502C918">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7CB4815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FF3Fh</w:t>
            </w:r>
          </w:p>
        </w:tc>
        <w:tc>
          <w:tcPr>
            <w:tcW w:w="3569"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6D12C79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Motor Auto-Identification Error (Rotation Test Phase) (AuE3)</w:t>
            </w:r>
          </w:p>
        </w:tc>
      </w:tr>
    </w:tbl>
    <w:p w14:paraId="0A730AF3">
      <w:pPr>
        <w:pStyle w:val="130"/>
        <w:snapToGrid w:val="0"/>
        <w:spacing w:before="84" w:beforeAutospacing="0" w:after="0" w:afterAutospacing="0"/>
        <w:ind w:firstLine="320" w:firstLineChars="200"/>
        <w:rPr>
          <w:rFonts w:hint="default" w:ascii="Times New Roman" w:hAnsi="Times New Roman" w:eastAsia="宋体" w:cs="Times New Roman"/>
          <w:sz w:val="16"/>
          <w:szCs w:val="14"/>
        </w:rPr>
      </w:pPr>
      <w:r>
        <w:rPr>
          <w:rStyle w:val="129"/>
          <w:rFonts w:hint="default" w:ascii="Times New Roman" w:hAnsi="Times New Roman" w:eastAsia="宋体" w:cs="Times New Roman"/>
          <w:sz w:val="16"/>
          <w:szCs w:val="14"/>
        </w:rPr>
        <w:t>Fault Type Data Bit Definitions Are as Follows:</w:t>
      </w:r>
    </w:p>
    <w:tbl>
      <w:tblPr>
        <w:tblStyle w:val="45"/>
        <w:tblW w:w="5298" w:type="dxa"/>
        <w:jc w:val="center"/>
        <w:tblLayout w:type="autofit"/>
        <w:tblCellMar>
          <w:top w:w="0" w:type="dxa"/>
          <w:left w:w="0" w:type="dxa"/>
          <w:bottom w:w="0" w:type="dxa"/>
          <w:right w:w="0" w:type="dxa"/>
        </w:tblCellMar>
      </w:tblPr>
      <w:tblGrid>
        <w:gridCol w:w="1410"/>
        <w:gridCol w:w="3888"/>
      </w:tblGrid>
      <w:tr w14:paraId="5D719BDA">
        <w:tblPrEx>
          <w:tblCellMar>
            <w:top w:w="0" w:type="dxa"/>
            <w:left w:w="0" w:type="dxa"/>
            <w:bottom w:w="0" w:type="dxa"/>
            <w:right w:w="0" w:type="dxa"/>
          </w:tblCellMar>
        </w:tblPrEx>
        <w:trPr>
          <w:tblHeader/>
          <w:jc w:val="center"/>
        </w:trPr>
        <w:tc>
          <w:tcPr>
            <w:tcW w:w="1410"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09EDD617">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bit</w:t>
            </w:r>
          </w:p>
        </w:tc>
        <w:tc>
          <w:tcPr>
            <w:tcW w:w="3888" w:type="dxa"/>
            <w:tcBorders>
              <w:top w:val="single" w:color="DFE2E5" w:sz="6" w:space="0"/>
              <w:left w:val="single" w:color="DFE2E5" w:sz="6" w:space="0"/>
              <w:bottom w:val="nil"/>
              <w:right w:val="single" w:color="DFE2E5" w:sz="6" w:space="0"/>
            </w:tcBorders>
            <w:shd w:val="clear" w:color="auto" w:fill="F8F8F8"/>
            <w:tcMar>
              <w:top w:w="90" w:type="dxa"/>
              <w:left w:w="195" w:type="dxa"/>
              <w:bottom w:w="90" w:type="dxa"/>
              <w:right w:w="195" w:type="dxa"/>
            </w:tcMar>
            <w:vAlign w:val="center"/>
          </w:tcPr>
          <w:p w14:paraId="7D05B4EC">
            <w:pPr>
              <w:rPr>
                <w:rFonts w:hint="default" w:ascii="Times New Roman" w:hAnsi="Times New Roman" w:eastAsia="宋体" w:cs="Times New Roman"/>
                <w:b/>
                <w:bCs/>
                <w:sz w:val="14"/>
                <w:szCs w:val="14"/>
              </w:rPr>
            </w:pPr>
            <w:r>
              <w:rPr>
                <w:rStyle w:val="129"/>
                <w:rFonts w:hint="default" w:ascii="Times New Roman" w:hAnsi="Times New Roman" w:eastAsia="宋体" w:cs="Times New Roman"/>
                <w:sz w:val="14"/>
                <w:szCs w:val="14"/>
              </w:rPr>
              <w:t>Meaning</w:t>
            </w:r>
          </w:p>
        </w:tc>
      </w:tr>
      <w:tr w14:paraId="585E78BD">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4359D73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0</w:t>
            </w:r>
          </w:p>
        </w:tc>
        <w:tc>
          <w:tcPr>
            <w:tcW w:w="388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2E0DB04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General Fault</w:t>
            </w:r>
          </w:p>
        </w:tc>
      </w:tr>
      <w:tr w14:paraId="545C4D48">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3FEC2F4B">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1</w:t>
            </w:r>
          </w:p>
        </w:tc>
        <w:tc>
          <w:tcPr>
            <w:tcW w:w="388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43A02F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Current</w:t>
            </w:r>
          </w:p>
        </w:tc>
      </w:tr>
      <w:tr w14:paraId="37528AE6">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1405900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2</w:t>
            </w:r>
          </w:p>
        </w:tc>
        <w:tc>
          <w:tcPr>
            <w:tcW w:w="388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3649DA6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Voltage</w:t>
            </w:r>
          </w:p>
        </w:tc>
      </w:tr>
      <w:tr w14:paraId="137BE120">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70D7B26A">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3</w:t>
            </w:r>
          </w:p>
        </w:tc>
        <w:tc>
          <w:tcPr>
            <w:tcW w:w="388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25FEAC20">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Temperature</w:t>
            </w:r>
          </w:p>
        </w:tc>
      </w:tr>
      <w:tr w14:paraId="200ED455">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999EABE">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4</w:t>
            </w:r>
          </w:p>
        </w:tc>
        <w:tc>
          <w:tcPr>
            <w:tcW w:w="388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931B3A7">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Communication Fault</w:t>
            </w:r>
          </w:p>
        </w:tc>
      </w:tr>
      <w:tr w14:paraId="4F9C4B95">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48446505">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5</w:t>
            </w:r>
          </w:p>
        </w:tc>
        <w:tc>
          <w:tcPr>
            <w:tcW w:w="388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CF2C2A1">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Device Sub-Protocol Specified</w:t>
            </w:r>
          </w:p>
        </w:tc>
      </w:tr>
      <w:tr w14:paraId="6FDEF104">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019EF543">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6</w:t>
            </w:r>
          </w:p>
        </w:tc>
        <w:tc>
          <w:tcPr>
            <w:tcW w:w="3888" w:type="dxa"/>
            <w:tcBorders>
              <w:top w:val="single" w:color="DFE2E5" w:sz="6" w:space="0"/>
              <w:left w:val="single" w:color="DFE2E5" w:sz="6" w:space="0"/>
              <w:bottom w:val="single" w:color="DFE2E5" w:sz="6" w:space="0"/>
              <w:right w:val="single" w:color="DFE2E5" w:sz="6" w:space="0"/>
            </w:tcBorders>
            <w:tcMar>
              <w:top w:w="90" w:type="dxa"/>
              <w:left w:w="195" w:type="dxa"/>
              <w:bottom w:w="90" w:type="dxa"/>
              <w:right w:w="195" w:type="dxa"/>
            </w:tcMar>
            <w:vAlign w:val="center"/>
          </w:tcPr>
          <w:p w14:paraId="5609EFE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Reserved</w:t>
            </w:r>
          </w:p>
        </w:tc>
      </w:tr>
      <w:tr w14:paraId="250A6708">
        <w:tblPrEx>
          <w:tblCellMar>
            <w:top w:w="0" w:type="dxa"/>
            <w:left w:w="0" w:type="dxa"/>
            <w:bottom w:w="0" w:type="dxa"/>
            <w:right w:w="0" w:type="dxa"/>
          </w:tblCellMar>
        </w:tblPrEx>
        <w:trPr>
          <w:jc w:val="center"/>
        </w:trPr>
        <w:tc>
          <w:tcPr>
            <w:tcW w:w="1410"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6BB101BD">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7</w:t>
            </w:r>
          </w:p>
        </w:tc>
        <w:tc>
          <w:tcPr>
            <w:tcW w:w="3888" w:type="dxa"/>
            <w:tcBorders>
              <w:top w:val="single" w:color="DFE2E5" w:sz="6" w:space="0"/>
              <w:left w:val="single" w:color="DFE2E5" w:sz="6" w:space="0"/>
              <w:bottom w:val="single" w:color="DFE2E5" w:sz="6" w:space="0"/>
              <w:right w:val="single" w:color="DFE2E5" w:sz="6" w:space="0"/>
            </w:tcBorders>
            <w:shd w:val="clear" w:color="auto" w:fill="F8F8F8"/>
            <w:tcMar>
              <w:top w:w="90" w:type="dxa"/>
              <w:left w:w="195" w:type="dxa"/>
              <w:bottom w:w="90" w:type="dxa"/>
              <w:right w:w="195" w:type="dxa"/>
            </w:tcMar>
            <w:vAlign w:val="center"/>
          </w:tcPr>
          <w:p w14:paraId="5886E0DF">
            <w:pPr>
              <w:rPr>
                <w:rFonts w:hint="default" w:ascii="Times New Roman" w:hAnsi="Times New Roman" w:eastAsia="宋体" w:cs="Times New Roman"/>
                <w:sz w:val="14"/>
                <w:szCs w:val="14"/>
              </w:rPr>
            </w:pPr>
            <w:r>
              <w:rPr>
                <w:rStyle w:val="129"/>
                <w:rFonts w:hint="default" w:ascii="Times New Roman" w:hAnsi="Times New Roman" w:eastAsia="宋体" w:cs="Times New Roman"/>
                <w:sz w:val="14"/>
                <w:szCs w:val="14"/>
              </w:rPr>
              <w:t>Vendor Specified</w:t>
            </w:r>
          </w:p>
        </w:tc>
      </w:tr>
    </w:tbl>
    <w:p w14:paraId="4F1FDE8F">
      <w:pPr>
        <w:pStyle w:val="3"/>
        <w:keepNext w:val="0"/>
        <w:keepLines w:val="0"/>
        <w:pageBreakBefore w:val="0"/>
        <w:widowControl w:val="0"/>
        <w:kinsoku/>
        <w:wordWrap w:val="0"/>
        <w:overflowPunct/>
        <w:topLinePunct w:val="0"/>
        <w:autoSpaceDE/>
        <w:autoSpaceDN/>
        <w:bidi w:val="0"/>
        <w:adjustRightInd/>
        <w:snapToGrid w:val="0"/>
        <w:spacing w:before="84" w:beforeLines="35"/>
        <w:ind w:left="-321" w:leftChars="0" w:firstLine="0" w:firstLineChars="0"/>
        <w:rPr>
          <w:rFonts w:hint="default" w:ascii="Times New Roman" w:hAnsi="Times New Roman" w:eastAsia="宋体" w:cs="Times New Roman"/>
          <w:color w:val="auto"/>
          <w:sz w:val="16"/>
          <w:szCs w:val="14"/>
        </w:rPr>
      </w:pPr>
      <w:bookmarkStart w:id="758" w:name="_Toc160553152"/>
      <w:bookmarkStart w:id="759" w:name="_Toc151642824"/>
      <w:r>
        <w:rPr>
          <w:rFonts w:hint="default" w:ascii="Times New Roman" w:hAnsi="Times New Roman" w:eastAsia="宋体" w:cs="Times New Roman"/>
          <w:color w:val="auto"/>
          <w:sz w:val="16"/>
          <w:szCs w:val="14"/>
        </w:rPr>
        <w:t>Communication Configuration</w:t>
      </w:r>
      <w:bookmarkEnd w:id="758"/>
      <w:bookmarkEnd w:id="759"/>
    </w:p>
    <w:p w14:paraId="5B5E790E">
      <w:pPr>
        <w:snapToGrid w:val="0"/>
        <w:ind w:firstLine="320" w:firstLineChars="200"/>
        <w:rPr>
          <w:rFonts w:hint="default" w:ascii="Times New Roman" w:hAnsi="Times New Roman" w:eastAsia="宋体" w:cs="Times New Roman"/>
          <w:color w:val="auto"/>
          <w:szCs w:val="14"/>
        </w:rPr>
      </w:pPr>
      <w:r>
        <w:rPr>
          <w:rFonts w:hint="default" w:ascii="Times New Roman" w:hAnsi="Times New Roman" w:eastAsia="宋体" w:cs="Times New Roman"/>
          <w:color w:val="auto"/>
          <w:szCs w:val="14"/>
        </w:rPr>
        <w:t>For Example, to Configure the Module to Establish CANopen Communication with the PLC. The configuration process varies for different PLC models; please consult technical support for details.</w:t>
      </w:r>
    </w:p>
    <w:p w14:paraId="0FBCA373">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60" w:name="_Toc151987321"/>
      <w:bookmarkEnd w:id="760"/>
      <w:bookmarkStart w:id="761" w:name="_Toc151629902"/>
      <w:bookmarkEnd w:id="761"/>
      <w:bookmarkStart w:id="762" w:name="_Toc151642790"/>
      <w:bookmarkEnd w:id="762"/>
      <w:bookmarkStart w:id="763" w:name="_Toc152858440"/>
      <w:bookmarkEnd w:id="763"/>
      <w:bookmarkStart w:id="764" w:name="_Toc151642754"/>
      <w:bookmarkEnd w:id="764"/>
      <w:bookmarkStart w:id="765" w:name="_Toc151642825"/>
      <w:bookmarkEnd w:id="765"/>
      <w:bookmarkStart w:id="766" w:name="_Toc151642714"/>
      <w:bookmarkEnd w:id="766"/>
      <w:bookmarkStart w:id="767" w:name="_Toc151729322"/>
      <w:bookmarkEnd w:id="767"/>
      <w:bookmarkStart w:id="768" w:name="_Toc151642826"/>
      <w:bookmarkStart w:id="769" w:name="_Toc160553153"/>
      <w:bookmarkStart w:id="770" w:name="_Toc30847"/>
      <w:r>
        <w:rPr>
          <w:rFonts w:hint="default" w:ascii="Times New Roman" w:hAnsi="Times New Roman" w:eastAsia="宋体" w:cs="Times New Roman"/>
          <w:sz w:val="16"/>
          <w:szCs w:val="14"/>
        </w:rPr>
        <w:t>Configure Configuration</w:t>
      </w:r>
      <w:bookmarkEnd w:id="768"/>
      <w:bookmarkEnd w:id="769"/>
      <w:bookmarkEnd w:id="770"/>
    </w:p>
    <w:p w14:paraId="6D57118C">
      <w:pPr>
        <w:pStyle w:val="68"/>
        <w:snapToGrid w:val="0"/>
        <w:ind w:firstLine="320"/>
        <w:rPr>
          <w:rFonts w:hint="default" w:ascii="Times New Roman" w:hAnsi="Times New Roman" w:eastAsia="宋体" w:cs="Times New Roman"/>
          <w:color w:val="auto"/>
          <w:szCs w:val="14"/>
        </w:rPr>
      </w:pPr>
      <w:bookmarkStart w:id="771" w:name="_Toc23652"/>
      <w:r>
        <w:rPr>
          <w:rFonts w:hint="default" w:ascii="Times New Roman" w:hAnsi="Times New Roman" w:eastAsia="宋体" w:cs="Times New Roman"/>
          <w:color w:val="auto"/>
          <w:szCs w:val="14"/>
        </w:rPr>
        <w:t>1. Create a project</w:t>
      </w:r>
      <w:bookmarkEnd w:id="771"/>
    </w:p>
    <w:p w14:paraId="53AFAC74">
      <w:pPr>
        <w:pStyle w:val="68"/>
        <w:ind w:firstLine="420" w:firstLineChars="0"/>
        <w:jc w:val="left"/>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t>Double-Click to Open the Host Computer Programming Software, Click on 'New Project'. Select the PLC Device Type and Programming Language, Change the Save Path and Project Name, Then Click 'OK'.</w:t>
      </w:r>
    </w:p>
    <w:p w14:paraId="3C226DC4">
      <w:pPr>
        <w:pStyle w:val="68"/>
        <w:ind w:firstLine="420" w:firstLineChars="0"/>
        <w:jc w:val="left"/>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t>Enter the 'Network Configuration' interface, click the PLC icon, and check 'CANopen Master Station'.</w:t>
      </w:r>
    </w:p>
    <w:p w14:paraId="429A8699">
      <w:pPr>
        <w:snapToGrid w:val="0"/>
        <w:ind w:firstLine="320" w:firstLineChars="200"/>
        <w:rPr>
          <w:rFonts w:hint="default" w:ascii="Times New Roman" w:hAnsi="Times New Roman" w:eastAsia="宋体" w:cs="Times New Roman"/>
          <w:color w:val="auto"/>
          <w:szCs w:val="14"/>
        </w:rPr>
      </w:pPr>
      <w:bookmarkStart w:id="772" w:name="_Toc21699"/>
      <w:r>
        <w:rPr>
          <w:rFonts w:hint="default" w:ascii="Times New Roman" w:hAnsi="Times New Roman" w:eastAsia="宋体" w:cs="Times New Roman"/>
          <w:color w:val="auto"/>
          <w:szCs w:val="14"/>
        </w:rPr>
        <w:t>2. Install EDS File</w:t>
      </w:r>
      <w:bookmarkEnd w:id="772"/>
    </w:p>
    <w:p w14:paraId="07872EC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If the EDS file has not been installed before, it needs to be installed first. Enter the 'Network Configuration' interface, click 'Import EDS File', find the path where the EDS file is stored, and click 'Open'.</w:t>
      </w:r>
    </w:p>
    <w:p w14:paraId="701E7A66">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the EDS file is successfully installed, you can find the CANopen device in the network device list — CANopen port — third-party manufacturers — SUYNE.</w:t>
      </w:r>
    </w:p>
    <w:p w14:paraId="7E968E31">
      <w:pPr>
        <w:snapToGrid w:val="0"/>
        <w:ind w:firstLine="320" w:firstLineChars="200"/>
        <w:rPr>
          <w:rFonts w:hint="default" w:ascii="Times New Roman" w:hAnsi="Times New Roman" w:eastAsia="宋体" w:cs="Times New Roman"/>
          <w:color w:val="auto"/>
          <w:szCs w:val="14"/>
        </w:rPr>
      </w:pPr>
      <w:bookmarkStart w:id="773" w:name="_Toc14191"/>
      <w:r>
        <w:rPr>
          <w:rFonts w:hint="default" w:ascii="Times New Roman" w:hAnsi="Times New Roman" w:eastAsia="宋体" w:cs="Times New Roman"/>
          <w:color w:val="auto"/>
          <w:szCs w:val="14"/>
        </w:rPr>
        <w:t>3. Configure Slave Station</w:t>
      </w:r>
      <w:bookmarkEnd w:id="773"/>
    </w:p>
    <w:p w14:paraId="0AF6F12D">
      <w:pPr>
        <w:pStyle w:val="68"/>
        <w:ind w:firstLine="420" w:firstLineChars="0"/>
        <w:jc w:val="left"/>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t>In the network device list, find the CANopen module, double-click to add the module.</w:t>
      </w:r>
    </w:p>
    <w:p w14:paraId="0739C8CB">
      <w:pPr>
        <w:pStyle w:val="68"/>
        <w:ind w:firstLine="420" w:firstLineChars="0"/>
        <w:jc w:val="left"/>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t>In the 'Device' list, under 'CANopen', find the module device, double-click to enter the configuration interface. In the 'Slave Parameter Configuration' page, check 'Enable Expert Mode' to open more configuration options.</w:t>
      </w:r>
    </w:p>
    <w:p w14:paraId="17470128">
      <w:pPr>
        <w:pStyle w:val="68"/>
        <w:ind w:firstLine="420" w:firstLineChars="0"/>
        <w:jc w:val="left"/>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shd w:val="clear" w:color="auto" w:fill="FFFFFF"/>
        </w:rPr>
        <w:t>In the 'Slave Station Parameter Configuration' page, the node ID can be configured, and the value must be consistent with the inverter F8-14 setting.</w:t>
      </w:r>
    </w:p>
    <w:p w14:paraId="76DB2BEE">
      <w:pPr>
        <w:pStyle w:val="68"/>
        <w:ind w:firstLine="420" w:firstLineChars="0"/>
        <w:jc w:val="left"/>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szCs w:val="14"/>
          <w:shd w:val="clear" w:color="auto" w:fill="FFFFFF"/>
        </w:rPr>
        <w:t>In the 'CANopen Master Station' page, the baud rate can be configured, and the value must be consistent with the inverter F8-15 setting.</w:t>
      </w:r>
    </w:p>
    <w:p w14:paraId="61822F9C">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74" w:name="_Toc17475"/>
      <w:bookmarkStart w:id="775" w:name="_Toc151642827"/>
      <w:bookmarkStart w:id="776" w:name="_Toc160553154"/>
      <w:r>
        <w:rPr>
          <w:rFonts w:hint="default" w:ascii="Times New Roman" w:hAnsi="Times New Roman" w:eastAsia="宋体" w:cs="Times New Roman"/>
          <w:sz w:val="16"/>
          <w:szCs w:val="14"/>
        </w:rPr>
        <w:t>Configure Periodic Communication</w:t>
      </w:r>
      <w:bookmarkEnd w:id="774"/>
      <w:bookmarkEnd w:id="775"/>
      <w:bookmarkEnd w:id="776"/>
    </w:p>
    <w:p w14:paraId="0C915E3D">
      <w:pPr>
        <w:snapToGrid w:val="0"/>
        <w:ind w:firstLine="320" w:firstLineChars="200"/>
        <w:rPr>
          <w:rFonts w:hint="default" w:ascii="Times New Roman" w:hAnsi="Times New Roman" w:eastAsia="宋体" w:cs="Times New Roman"/>
          <w:color w:val="auto"/>
          <w:szCs w:val="14"/>
        </w:rPr>
      </w:pPr>
      <w:bookmarkStart w:id="777" w:name="_Toc30385"/>
      <w:r>
        <w:rPr>
          <w:rFonts w:hint="default" w:ascii="Times New Roman" w:hAnsi="Times New Roman" w:eastAsia="宋体" w:cs="Times New Roman"/>
          <w:color w:val="auto"/>
          <w:szCs w:val="14"/>
        </w:rPr>
        <w:t>1. Configure RPDO</w:t>
      </w:r>
      <w:bookmarkEnd w:id="777"/>
    </w:p>
    <w:p w14:paraId="14F16B78">
      <w:pPr>
        <w:snapToGrid w:val="0"/>
        <w:ind w:firstLine="420" w:firstLineChars="0"/>
        <w:rPr>
          <w:rFonts w:hint="default" w:ascii="Times New Roman" w:hAnsi="Times New Roman" w:eastAsia="宋体" w:cs="Times New Roman"/>
          <w:szCs w:val="14"/>
          <w:shd w:val="clear" w:color="auto" w:fill="FFFFFF"/>
        </w:rPr>
      </w:pPr>
      <w:r>
        <w:rPr>
          <w:rFonts w:hint="default" w:ascii="Times New Roman" w:hAnsi="Times New Roman" w:eastAsia="宋体" w:cs="Times New Roman"/>
          <w:color w:val="auto"/>
          <w:szCs w:val="14"/>
          <w:shd w:val="clear" w:color="auto" w:fill="FFFFFF"/>
        </w:rPr>
        <w:t>The EMH-OP Communication Expansion Card supports 4 RPDO transmissions, with a maximum of 16 register data transmissions.</w:t>
      </w:r>
    </w:p>
    <w:p w14:paraId="2D84E3D3">
      <w:pPr>
        <w:snapToGrid w:val="0"/>
        <w:ind w:firstLine="320" w:firstLineChars="200"/>
        <w:rPr>
          <w:rFonts w:hint="default" w:ascii="Times New Roman" w:hAnsi="Times New Roman" w:eastAsia="宋体" w:cs="Times New Roman"/>
          <w:color w:val="auto"/>
          <w:szCs w:val="14"/>
        </w:rPr>
      </w:pPr>
      <w:bookmarkStart w:id="778" w:name="_Toc11862"/>
      <w:r>
        <w:rPr>
          <w:rFonts w:hint="default" w:ascii="Times New Roman" w:hAnsi="Times New Roman" w:eastAsia="宋体" w:cs="Times New Roman"/>
          <w:color w:val="auto"/>
          <w:szCs w:val="14"/>
        </w:rPr>
        <w:t>2. Configure TPDO</w:t>
      </w:r>
      <w:bookmarkEnd w:id="778"/>
    </w:p>
    <w:p w14:paraId="1BF79E56">
      <w:pPr>
        <w:snapToGrid w:val="0"/>
        <w:ind w:firstLine="420" w:firstLineChars="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EMH-OP Communication Expansion Card supports 4 TPDO transmissions, with a maximum of 16 register data transmissions.</w:t>
      </w:r>
    </w:p>
    <w:p w14:paraId="5F790222">
      <w:pPr>
        <w:snapToGrid w:val="0"/>
        <w:ind w:firstLine="420" w:firstLineChars="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After configuration is complete, download the configuration, and the PLC and module will automatically perform periodic data exchange.</w:t>
      </w:r>
    </w:p>
    <w:p w14:paraId="4EF60661">
      <w:pPr>
        <w:snapToGrid w:val="0"/>
        <w:ind w:firstLine="420" w:firstLineChars="0"/>
        <w:rPr>
          <w:rFonts w:hint="default" w:ascii="Times New Roman" w:hAnsi="Times New Roman" w:eastAsia="宋体" w:cs="Times New Roman"/>
          <w:color w:val="auto"/>
          <w:szCs w:val="14"/>
          <w:shd w:val="clear" w:color="auto" w:fill="FFFFFF"/>
        </w:rPr>
      </w:pPr>
    </w:p>
    <w:p w14:paraId="2A875C19">
      <w:pPr>
        <w:snapToGrid w:val="0"/>
        <w:ind w:firstLine="420" w:firstLineChars="0"/>
        <w:rPr>
          <w:rFonts w:hint="default" w:ascii="Times New Roman" w:hAnsi="Times New Roman" w:eastAsia="宋体" w:cs="Times New Roman"/>
          <w:color w:val="auto"/>
          <w:szCs w:val="14"/>
          <w:shd w:val="clear" w:color="auto" w:fill="FFFFFF"/>
        </w:rPr>
      </w:pPr>
    </w:p>
    <w:p w14:paraId="1F0E5A3A">
      <w:pPr>
        <w:snapToGrid w:val="0"/>
        <w:ind w:firstLine="420" w:firstLineChars="0"/>
        <w:rPr>
          <w:rFonts w:hint="default" w:ascii="Times New Roman" w:hAnsi="Times New Roman" w:eastAsia="宋体" w:cs="Times New Roman"/>
          <w:color w:val="auto"/>
          <w:szCs w:val="14"/>
          <w:shd w:val="clear" w:color="auto" w:fill="FFFFFF"/>
        </w:rPr>
      </w:pPr>
    </w:p>
    <w:p w14:paraId="3E4445CA">
      <w:pPr>
        <w:snapToGrid w:val="0"/>
        <w:ind w:firstLine="420" w:firstLineChars="0"/>
        <w:rPr>
          <w:rFonts w:hint="default" w:ascii="Times New Roman" w:hAnsi="Times New Roman" w:eastAsia="宋体" w:cs="Times New Roman"/>
          <w:color w:val="auto"/>
          <w:szCs w:val="14"/>
          <w:shd w:val="clear" w:color="auto" w:fill="FFFFFF"/>
        </w:rPr>
      </w:pPr>
    </w:p>
    <w:p w14:paraId="77DCC5C2">
      <w:pPr>
        <w:pStyle w:val="5"/>
        <w:keepNext w:val="0"/>
        <w:keepLines w:val="0"/>
        <w:pageBreakBefore w:val="0"/>
        <w:widowControl w:val="0"/>
        <w:kinsoku/>
        <w:wordWrap w:val="0"/>
        <w:overflowPunct/>
        <w:topLinePunct w:val="0"/>
        <w:autoSpaceDE/>
        <w:autoSpaceDN/>
        <w:bidi w:val="0"/>
        <w:adjustRightInd/>
        <w:snapToGrid w:val="0"/>
        <w:spacing w:before="84" w:beforeLines="35"/>
        <w:ind w:left="0" w:firstLine="0" w:firstLineChars="0"/>
        <w:rPr>
          <w:rFonts w:hint="default" w:ascii="Times New Roman" w:hAnsi="Times New Roman" w:eastAsia="宋体" w:cs="Times New Roman"/>
          <w:sz w:val="16"/>
          <w:szCs w:val="14"/>
        </w:rPr>
      </w:pPr>
      <w:bookmarkStart w:id="779" w:name="_Toc151642828"/>
      <w:bookmarkStart w:id="780" w:name="_Toc116826357"/>
      <w:bookmarkStart w:id="781" w:name="_Toc160553155"/>
      <w:bookmarkStart w:id="782" w:name="_Toc19849"/>
      <w:r>
        <w:rPr>
          <w:rFonts w:hint="default" w:ascii="Times New Roman" w:hAnsi="Times New Roman" w:eastAsia="宋体" w:cs="Times New Roman"/>
          <w:sz w:val="16"/>
          <w:szCs w:val="14"/>
        </w:rPr>
        <w:t>Configure Non-periodic Communication</w:t>
      </w:r>
      <w:bookmarkEnd w:id="779"/>
      <w:bookmarkEnd w:id="780"/>
      <w:bookmarkEnd w:id="781"/>
      <w:bookmarkEnd w:id="782"/>
    </w:p>
    <w:p w14:paraId="76A213B8">
      <w:pPr>
        <w:snapToGrid w:val="0"/>
        <w:ind w:firstLine="320" w:firstLineChars="200"/>
        <w:rPr>
          <w:rFonts w:hint="default" w:ascii="Times New Roman" w:hAnsi="Times New Roman" w:eastAsia="宋体" w:cs="Times New Roman"/>
          <w:color w:val="auto"/>
          <w:szCs w:val="14"/>
        </w:rPr>
      </w:pPr>
      <w:bookmarkStart w:id="783" w:name="_Toc17598"/>
      <w:r>
        <w:rPr>
          <w:rFonts w:hint="default" w:ascii="Times New Roman" w:hAnsi="Times New Roman" w:eastAsia="宋体" w:cs="Times New Roman"/>
          <w:color w:val="auto"/>
          <w:szCs w:val="14"/>
        </w:rPr>
        <w:t>1. SDO Read Operation</w:t>
      </w:r>
      <w:bookmarkEnd w:id="783"/>
    </w:p>
    <w:p w14:paraId="06CBEE6C">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module supports the fast SDO transfer mechanism, with each data transmission length being 0~4 bytes. The SDO_READ4 function block of the PLC can achieve SDO read operations.</w:t>
      </w:r>
    </w:p>
    <w:p w14:paraId="12896BDE">
      <w:pPr>
        <w:jc w:val="center"/>
        <w:rPr>
          <w:rFonts w:hint="default" w:ascii="Times New Roman" w:hAnsi="Times New Roman" w:eastAsia="宋体" w:cs="Times New Roman"/>
          <w:szCs w:val="14"/>
          <w:shd w:val="clear" w:color="auto" w:fill="FFFFFF"/>
        </w:rPr>
      </w:pPr>
      <w:r>
        <w:rPr>
          <w:rFonts w:hint="default" w:ascii="Times New Roman" w:hAnsi="Times New Roman" w:eastAsia="宋体" w:cs="Times New Roman"/>
          <w:szCs w:val="14"/>
        </w:rPr>
        <w:drawing>
          <wp:inline distT="0" distB="0" distL="0" distR="0">
            <wp:extent cx="3459480" cy="1268095"/>
            <wp:effectExtent l="0" t="0" r="0" b="1206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83"/>
                    <a:stretch>
                      <a:fillRect/>
                    </a:stretch>
                  </pic:blipFill>
                  <pic:spPr>
                    <a:xfrm>
                      <a:off x="0" y="0"/>
                      <a:ext cx="3459480" cy="1268095"/>
                    </a:xfrm>
                    <a:prstGeom prst="rect">
                      <a:avLst/>
                    </a:prstGeom>
                  </pic:spPr>
                </pic:pic>
              </a:graphicData>
            </a:graphic>
          </wp:inline>
        </w:drawing>
      </w:r>
    </w:p>
    <w:p w14:paraId="1F274728">
      <w:pPr>
        <w:snapToGrid w:val="0"/>
        <w:ind w:firstLine="320" w:firstLineChars="200"/>
        <w:rPr>
          <w:rFonts w:hint="default" w:ascii="Times New Roman" w:hAnsi="Times New Roman" w:eastAsia="宋体" w:cs="Times New Roman"/>
          <w:color w:val="auto"/>
          <w:szCs w:val="14"/>
        </w:rPr>
      </w:pPr>
      <w:bookmarkStart w:id="784" w:name="_Toc11041"/>
      <w:r>
        <w:rPr>
          <w:rFonts w:hint="default" w:ascii="Times New Roman" w:hAnsi="Times New Roman" w:eastAsia="宋体" w:cs="Times New Roman"/>
          <w:color w:val="auto"/>
          <w:szCs w:val="14"/>
        </w:rPr>
        <w:t>2. SDO Write Operation</w:t>
      </w:r>
      <w:bookmarkEnd w:id="784"/>
    </w:p>
    <w:p w14:paraId="4257EE11">
      <w:pPr>
        <w:snapToGrid w:val="0"/>
        <w:ind w:firstLine="320" w:firstLineChars="200"/>
        <w:rPr>
          <w:rFonts w:hint="default" w:ascii="Times New Roman" w:hAnsi="Times New Roman" w:eastAsia="宋体" w:cs="Times New Roman"/>
          <w:color w:val="auto"/>
          <w:szCs w:val="14"/>
          <w:shd w:val="clear" w:color="auto" w:fill="FFFFFF"/>
        </w:rPr>
      </w:pPr>
      <w:r>
        <w:rPr>
          <w:rFonts w:hint="default" w:ascii="Times New Roman" w:hAnsi="Times New Roman" w:eastAsia="宋体" w:cs="Times New Roman"/>
          <w:color w:val="auto"/>
          <w:szCs w:val="14"/>
          <w:shd w:val="clear" w:color="auto" w:fill="FFFFFF"/>
        </w:rPr>
        <w:t>The SDO_WRITE4 function block of the PLC can achieve SDO write operations.</w:t>
      </w:r>
    </w:p>
    <w:p w14:paraId="70B17ADC">
      <w:pPr>
        <w:jc w:val="center"/>
        <w:rPr>
          <w:rFonts w:hint="default" w:ascii="Times New Roman" w:hAnsi="Times New Roman" w:eastAsia="宋体" w:cs="Times New Roman"/>
          <w:color w:val="auto"/>
          <w:szCs w:val="14"/>
          <w:shd w:val="clear" w:color="auto" w:fill="FFFFFF"/>
        </w:rPr>
      </w:pPr>
    </w:p>
    <w:p w14:paraId="0D319996">
      <w:pPr>
        <w:jc w:val="center"/>
        <w:rPr>
          <w:rFonts w:hint="default" w:ascii="Times New Roman" w:hAnsi="Times New Roman" w:eastAsia="宋体" w:cs="Times New Roman"/>
          <w:color w:val="auto"/>
          <w:szCs w:val="14"/>
          <w:shd w:val="clear" w:color="auto" w:fill="FFFFFF"/>
        </w:rPr>
        <w:sectPr>
          <w:headerReference r:id="rId25" w:type="default"/>
          <w:headerReference r:id="rId26" w:type="even"/>
          <w:pgSz w:w="8050" w:h="11905"/>
          <w:pgMar w:top="850" w:right="680" w:bottom="454" w:left="680" w:header="454" w:footer="454" w:gutter="0"/>
          <w:cols w:space="0" w:num="1"/>
          <w:docGrid w:linePitch="286" w:charSpace="0"/>
        </w:sectPr>
      </w:pPr>
      <w:r>
        <w:rPr>
          <w:rFonts w:hint="default" w:ascii="Times New Roman" w:hAnsi="Times New Roman" w:eastAsia="宋体" w:cs="Times New Roman"/>
          <w:szCs w:val="14"/>
        </w:rPr>
        <w:drawing>
          <wp:inline distT="0" distB="0" distL="0" distR="0">
            <wp:extent cx="3145155" cy="1393190"/>
            <wp:effectExtent l="0" t="0" r="9525" b="889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84"/>
                    <a:stretch>
                      <a:fillRect/>
                    </a:stretch>
                  </pic:blipFill>
                  <pic:spPr>
                    <a:xfrm>
                      <a:off x="0" y="0"/>
                      <a:ext cx="3145155" cy="1393190"/>
                    </a:xfrm>
                    <a:prstGeom prst="rect">
                      <a:avLst/>
                    </a:prstGeom>
                  </pic:spPr>
                </pic:pic>
              </a:graphicData>
            </a:graphic>
          </wp:inline>
        </w:drawing>
      </w:r>
    </w:p>
    <w:p w14:paraId="7089EBD2">
      <w:pPr>
        <w:pStyle w:val="2"/>
        <w:numPr>
          <w:ilvl w:val="0"/>
          <w:numId w:val="2"/>
        </w:numPr>
        <w:snapToGrid w:val="0"/>
        <w:ind w:left="0" w:firstLine="0"/>
        <w:jc w:val="center"/>
        <w:rPr>
          <w:rFonts w:hint="default" w:ascii="Times New Roman" w:hAnsi="Times New Roman" w:eastAsia="宋体" w:cs="Times New Roman"/>
          <w:color w:val="auto"/>
        </w:rPr>
      </w:pPr>
      <w:bookmarkStart w:id="785" w:name="_Toc160553156"/>
      <w:r>
        <w:rPr>
          <w:rFonts w:hint="default" w:ascii="Times New Roman" w:hAnsi="Times New Roman" w:eastAsia="宋体" w:cs="Times New Roman"/>
          <w:color w:val="auto"/>
        </w:rPr>
        <w:t>Appendix Periodic General Fault Codes</w:t>
      </w:r>
      <w:bookmarkEnd w:id="785"/>
    </w:p>
    <w:p w14:paraId="09ED3DFE">
      <w:pPr>
        <w:pStyle w:val="16"/>
        <w:rPr>
          <w:rFonts w:hint="default" w:ascii="Times New Roman" w:hAnsi="Times New Roman" w:eastAsia="宋体" w:cs="Times New Roman"/>
        </w:rPr>
      </w:pPr>
      <w:r>
        <w:rPr>
          <w:rFonts w:hint="default" w:ascii="Times New Roman" w:hAnsi="Times New Roman" w:eastAsia="宋体" w:cs="Times New Roman"/>
        </w:rPr>
        <w:t>Table 77 Periodic General Fault Codes</w:t>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SEQ 表 \* ARABIC </w:instrText>
      </w:r>
      <w:r>
        <w:rPr>
          <w:rFonts w:hint="default" w:ascii="Times New Roman" w:hAnsi="Times New Roman" w:eastAsia="宋体" w:cs="Times New Roman"/>
        </w:rPr>
        <w:fldChar w:fldCharType="separate"/>
      </w:r>
      <w:r>
        <w:rPr>
          <w:rFonts w:hint="default" w:ascii="Times New Roman" w:hAnsi="Times New Roman" w:eastAsia="宋体" w:cs="Times New Roman"/>
        </w:rPr>
        <w:fldChar w:fldCharType="end"/>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1"/>
        <w:gridCol w:w="5465"/>
      </w:tblGrid>
      <w:tr w14:paraId="763ED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shd w:val="clear" w:color="auto" w:fill="D8D8D8" w:themeFill="background1" w:themeFillShade="D9"/>
          </w:tcPr>
          <w:p w14:paraId="6996229B">
            <w:pPr>
              <w:rPr>
                <w:rFonts w:hint="default" w:ascii="Times New Roman" w:hAnsi="Times New Roman" w:eastAsia="宋体" w:cs="Times New Roman"/>
                <w:kern w:val="0"/>
                <w:sz w:val="14"/>
                <w:szCs w:val="14"/>
              </w:rPr>
            </w:pPr>
            <w:r>
              <w:rPr>
                <w:rFonts w:hint="default" w:ascii="Times New Roman" w:hAnsi="Times New Roman" w:eastAsia="宋体" w:cs="Times New Roman"/>
                <w:kern w:val="0"/>
                <w:sz w:val="14"/>
                <w:szCs w:val="14"/>
              </w:rPr>
              <w:t>Diagnostic Classification</w:t>
            </w:r>
          </w:p>
        </w:tc>
        <w:tc>
          <w:tcPr>
            <w:tcW w:w="8057" w:type="dxa"/>
            <w:shd w:val="clear" w:color="auto" w:fill="D8D8D8" w:themeFill="background1" w:themeFillShade="D9"/>
          </w:tcPr>
          <w:p w14:paraId="3329C352">
            <w:pPr>
              <w:rPr>
                <w:rFonts w:hint="default" w:ascii="Times New Roman" w:hAnsi="Times New Roman" w:eastAsia="宋体" w:cs="Times New Roman"/>
                <w:kern w:val="0"/>
                <w:sz w:val="14"/>
                <w:szCs w:val="14"/>
              </w:rPr>
            </w:pPr>
            <w:r>
              <w:rPr>
                <w:rFonts w:hint="default" w:ascii="Times New Roman" w:hAnsi="Times New Roman" w:eastAsia="宋体" w:cs="Times New Roman"/>
                <w:kern w:val="0"/>
                <w:sz w:val="14"/>
                <w:szCs w:val="14"/>
              </w:rPr>
              <w:t>Status Code</w:t>
            </w:r>
          </w:p>
        </w:tc>
      </w:tr>
      <w:tr w14:paraId="787AE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dxa"/>
            <w:vAlign w:val="center"/>
          </w:tcPr>
          <w:p w14:paraId="0A1BAB08">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rPr>
              <w:t>Inverter Body Diagnostic Information (Register Address: 0x2100)</w:t>
            </w:r>
          </w:p>
        </w:tc>
        <w:tc>
          <w:tcPr>
            <w:tcW w:w="8057" w:type="dxa"/>
          </w:tcPr>
          <w:p w14:paraId="35C68919">
            <w:pPr>
              <w:rPr>
                <w:rFonts w:hint="default" w:ascii="Times New Roman" w:hAnsi="Times New Roman" w:eastAsia="宋体" w:cs="Times New Roman"/>
                <w:kern w:val="0"/>
                <w:sz w:val="14"/>
                <w:szCs w:val="14"/>
              </w:rPr>
            </w:pPr>
            <w:r>
              <w:rPr>
                <w:rFonts w:hint="default" w:ascii="Times New Roman" w:hAnsi="Times New Roman" w:eastAsia="宋体" w:cs="Times New Roman"/>
                <w:kern w:val="0"/>
                <w:sz w:val="14"/>
                <w:szCs w:val="14"/>
              </w:rPr>
              <w:t>Low Byte (Fault Error Code):</w:t>
            </w: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34"/>
              <w:gridCol w:w="2615"/>
            </w:tblGrid>
            <w:tr w14:paraId="63E94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51" w:type="dxa"/>
                </w:tcPr>
                <w:p w14:paraId="0208DC3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0    No Abnormal Record </w:t>
                  </w:r>
                </w:p>
                <w:p w14:paraId="73CF1B0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    Overcurrent During Acceleration </w:t>
                  </w:r>
                </w:p>
                <w:p w14:paraId="2D80DB33">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2    Overcurrent During Deceleration</w:t>
                  </w:r>
                </w:p>
                <w:p w14:paraId="3921700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    Overcurrent During Constant Speed </w:t>
                  </w:r>
                </w:p>
                <w:p w14:paraId="3B16ADB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    Ground Short Circuit</w:t>
                  </w:r>
                </w:p>
                <w:p w14:paraId="5739B08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5    IGBT Upper and Lower Bridge Short Circuit </w:t>
                  </w:r>
                </w:p>
                <w:p w14:paraId="20DEC8EB">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6    Overcurrent During Stop </w:t>
                  </w:r>
                </w:p>
                <w:p w14:paraId="2733B98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7    Overvoltage During Acceleration </w:t>
                  </w:r>
                </w:p>
                <w:p w14:paraId="10A3B66D">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8    Overvoltage During Deceleration </w:t>
                  </w:r>
                </w:p>
                <w:p w14:paraId="464D2407">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9    Overvoltage During Constant Speed </w:t>
                  </w:r>
                </w:p>
                <w:p w14:paraId="014F7C64">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10   Overvoltage During Stop</w:t>
                  </w:r>
                </w:p>
                <w:p w14:paraId="328A233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11   Undervoltage During Acceleration </w:t>
                  </w:r>
                </w:p>
                <w:p w14:paraId="29478A9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12   Undervoltage During Deceleration </w:t>
                  </w:r>
                </w:p>
                <w:p w14:paraId="37D3712B">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13   Undervoltage During Constant Speed </w:t>
                  </w:r>
                </w:p>
                <w:p w14:paraId="4249B424">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14   Undervoltage during Stop </w:t>
                  </w:r>
                </w:p>
                <w:p w14:paraId="5449C6F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15   Input Phase Loss Protection </w:t>
                  </w:r>
                </w:p>
                <w:p w14:paraId="665EB460">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16   IGBT Overtemperature </w:t>
                  </w:r>
                </w:p>
                <w:p w14:paraId="3DAC3A3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17   Ambient Overtemperature </w:t>
                  </w:r>
                </w:p>
                <w:p w14:paraId="2BE98DD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21   Inverter Overload </w:t>
                  </w:r>
                </w:p>
                <w:p w14:paraId="12B1BEAB">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22   Motor 1 Overload Protection </w:t>
                  </w:r>
                </w:p>
                <w:p w14:paraId="28E5D73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23   Motor 2 Overload Protection </w:t>
                  </w:r>
                </w:p>
                <w:p w14:paraId="290A0FF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24   Motor Overheat </w:t>
                  </w:r>
                </w:p>
                <w:p w14:paraId="60E31FE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26   Over Torque 1 </w:t>
                  </w:r>
                </w:p>
                <w:p w14:paraId="0300FE4D">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27   Over Torque 2 </w:t>
                  </w:r>
                </w:p>
                <w:p w14:paraId="32F4CBC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28   Low Current </w:t>
                  </w:r>
                </w:p>
                <w:p w14:paraId="0A64D7D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29   Limit Reached </w:t>
                  </w:r>
                </w:p>
                <w:p w14:paraId="01203ED3">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31   Memory Read Error </w:t>
                  </w:r>
                </w:p>
                <w:p w14:paraId="449CDAC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33   U Phase Current Detection Error </w:t>
                  </w:r>
                </w:p>
                <w:p w14:paraId="64102B98">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34   V Phase Current Detection Error </w:t>
                  </w:r>
                </w:p>
                <w:p w14:paraId="4AB7918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35   W Phase Current Detection Error </w:t>
                  </w:r>
                </w:p>
                <w:p w14:paraId="4027E20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36   cc Hardware Circuit Abnormality </w:t>
                  </w:r>
                </w:p>
                <w:p w14:paraId="3111C7CB">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37   oc Hardware Circuit Abnormality</w:t>
                  </w:r>
                </w:p>
                <w:p w14:paraId="759CB89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38   ov Hardware Circuit Abnormality</w:t>
                  </w:r>
                </w:p>
                <w:p w14:paraId="0999CC0B">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40   Motor Parameter Identification Error</w:t>
                  </w:r>
                </w:p>
                <w:p w14:paraId="0D9C34E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41   PID Disconnection</w:t>
                  </w:r>
                </w:p>
                <w:p w14:paraId="4851325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42   PG Feedback Setting Error </w:t>
                  </w:r>
                </w:p>
                <w:p w14:paraId="5B9470C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43   PG Feedback Disconnection</w:t>
                  </w:r>
                </w:p>
                <w:p w14:paraId="3381DBD7">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44   PG Feedback Stall</w:t>
                  </w:r>
                </w:p>
                <w:p w14:paraId="439C9D3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45   PG Slip Abnormality</w:t>
                  </w:r>
                </w:p>
                <w:p w14:paraId="1CB79CBC">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48   AI Current Signal Disconnection</w:t>
                  </w:r>
                </w:p>
                <w:p w14:paraId="3C3DCDD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49   External Fault</w:t>
                  </w:r>
                </w:p>
                <w:p w14:paraId="305F1DF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50   External Terminal Emergency Stop</w:t>
                  </w:r>
                </w:p>
                <w:p w14:paraId="19A5DA34">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51   External Interruption</w:t>
                  </w:r>
                </w:p>
                <w:p w14:paraId="15DC3F3C">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52   Password Input Incorrect Three Times (Pcod)</w:t>
                  </w:r>
                </w:p>
                <w:p w14:paraId="44BB888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54   Illegal Communication Command</w:t>
                  </w:r>
                </w:p>
              </w:tc>
              <w:tc>
                <w:tcPr>
                  <w:tcW w:w="3752" w:type="dxa"/>
                </w:tcPr>
                <w:p w14:paraId="62C949F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55   Illegal Communication Address</w:t>
                  </w:r>
                </w:p>
                <w:p w14:paraId="7573B1E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56   Communication Data Error</w:t>
                  </w:r>
                </w:p>
                <w:p w14:paraId="2108F48C">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57   Communication Write to Read-Only Address </w:t>
                  </w:r>
                </w:p>
                <w:p w14:paraId="65676CAC">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58   Modbus Transmission Timeout</w:t>
                  </w:r>
                </w:p>
                <w:p w14:paraId="68025FD5">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62   Deceleration Regenerative Braking Action</w:t>
                  </w:r>
                </w:p>
                <w:p w14:paraId="24ADA7A4">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63   Excessive Slip</w:t>
                  </w:r>
                </w:p>
                <w:p w14:paraId="6B307D8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64   Please Reset Machine Code</w:t>
                  </w:r>
                </w:p>
                <w:p w14:paraId="4BAFFEE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65   PG Card Hardware Error</w:t>
                  </w:r>
                </w:p>
                <w:p w14:paraId="6A8C537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69  Feedback Speed Divergence</w:t>
                  </w:r>
                </w:p>
                <w:p w14:paraId="392483E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70  Feedback Speed Deviation Excessive</w:t>
                  </w:r>
                </w:p>
                <w:p w14:paraId="212F114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72  STO1 Fault</w:t>
                  </w:r>
                </w:p>
                <w:p w14:paraId="3723A10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76   STO </w:t>
                  </w:r>
                </w:p>
                <w:p w14:paraId="55AB73A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77   STO2 Fault</w:t>
                  </w:r>
                </w:p>
                <w:p w14:paraId="7C9A4A20">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79   U Phase Overcurrent</w:t>
                  </w:r>
                </w:p>
                <w:p w14:paraId="30B2B74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80   V Phase Overcurrent</w:t>
                  </w:r>
                </w:p>
                <w:p w14:paraId="5BBB5B05">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81   W Phase Overcurrent</w:t>
                  </w:r>
                </w:p>
                <w:p w14:paraId="48DE644D">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82   U Phase Output Phase Loss</w:t>
                  </w:r>
                </w:p>
                <w:p w14:paraId="4F374A3B">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83   V Phase Output Phase Loss</w:t>
                  </w:r>
                </w:p>
                <w:p w14:paraId="076CFF6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84   W Phase Output Phase Loss</w:t>
                  </w:r>
                </w:p>
                <w:p w14:paraId="0FD5ADF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87   Low Frequency Overload Protection</w:t>
                  </w:r>
                </w:p>
                <w:p w14:paraId="54D5A355">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101   CANopen Disconnection 1</w:t>
                  </w:r>
                </w:p>
                <w:p w14:paraId="5997650C">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102   CANopen Disconnection 2</w:t>
                  </w:r>
                </w:p>
                <w:p w14:paraId="4E77802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104   CANopen Hardware Disconnection</w:t>
                  </w:r>
                </w:p>
                <w:p w14:paraId="2B582D75">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105   CANopen Index Error</w:t>
                  </w:r>
                </w:p>
                <w:p w14:paraId="139BB84C">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106   CANopen Station Number Error</w:t>
                  </w:r>
                </w:p>
                <w:p w14:paraId="320C427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107   CANopen Memory Error</w:t>
                  </w:r>
                </w:p>
                <w:p w14:paraId="15931E0B">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120  EMS Overcurrent</w:t>
                  </w:r>
                </w:p>
                <w:p w14:paraId="3DE8144C">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128   Over Torque 3 </w:t>
                  </w:r>
                </w:p>
                <w:p w14:paraId="62928933">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129   Over Torque 4 </w:t>
                  </w:r>
                </w:p>
                <w:p w14:paraId="751D962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134   Motor 3 Overload Protection</w:t>
                  </w:r>
                </w:p>
                <w:p w14:paraId="7980328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135   Motor 4 Overload Protection</w:t>
                  </w:r>
                </w:p>
                <w:p w14:paraId="7B1E07E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141   Ground Fault Before Operation</w:t>
                  </w:r>
                </w:p>
                <w:p w14:paraId="0BA97A1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142   Parameter Identification Error 1</w:t>
                  </w:r>
                </w:p>
                <w:p w14:paraId="71214A6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143   Parameter Identification Error 2</w:t>
                  </w:r>
                </w:p>
                <w:p w14:paraId="560E077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144   Tension Band Break</w:t>
                  </w:r>
                </w:p>
                <w:p w14:paraId="444BE590">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147   Tension PID Deviation Too Large</w:t>
                  </w:r>
                </w:p>
              </w:tc>
            </w:tr>
          </w:tbl>
          <w:p w14:paraId="3F983CFE">
            <w:pPr>
              <w:rPr>
                <w:rFonts w:hint="default" w:ascii="Times New Roman" w:hAnsi="Times New Roman" w:eastAsia="宋体" w:cs="Times New Roman"/>
                <w:kern w:val="0"/>
                <w:sz w:val="14"/>
                <w:szCs w:val="14"/>
              </w:rPr>
            </w:pPr>
            <w:r>
              <w:rPr>
                <w:rFonts w:hint="default" w:ascii="Times New Roman" w:hAnsi="Times New Roman" w:eastAsia="宋体" w:cs="Times New Roman"/>
                <w:kern w:val="0"/>
                <w:sz w:val="14"/>
                <w:szCs w:val="14"/>
              </w:rPr>
              <w:t>High Byte (Warn Warning Code):</w:t>
            </w: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88"/>
              <w:gridCol w:w="2461"/>
            </w:tblGrid>
            <w:tr w14:paraId="360449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51" w:type="dxa"/>
                </w:tcPr>
                <w:p w14:paraId="6606456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0    No Abnormal Record </w:t>
                  </w:r>
                </w:p>
                <w:p w14:paraId="4B63395F">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    Communication Command Error </w:t>
                  </w:r>
                </w:p>
                <w:p w14:paraId="705373F8">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    Communication Address Error </w:t>
                  </w:r>
                </w:p>
                <w:p w14:paraId="7C5226F3">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    Communication Data Error </w:t>
                  </w:r>
                </w:p>
                <w:p w14:paraId="3726FCF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4    Inverter Unable to Process </w:t>
                  </w:r>
                </w:p>
                <w:p w14:paraId="4EEB3E44">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5    Communication Transmission Timeout </w:t>
                  </w:r>
                </w:p>
                <w:p w14:paraId="661C7CE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7    Parameter Copy Error </w:t>
                  </w:r>
                </w:p>
                <w:p w14:paraId="336DA04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8    Parameter Copy Error </w:t>
                  </w:r>
                </w:p>
                <w:p w14:paraId="4AAFD27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9    IGBT Overheat Warning </w:t>
                  </w:r>
                </w:p>
                <w:p w14:paraId="22633EC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11   PID Feedback Signal Warning </w:t>
                  </w:r>
                </w:p>
                <w:p w14:paraId="642E5A18">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12   AI Current Signal Disconnection </w:t>
                  </w:r>
                </w:p>
                <w:p w14:paraId="4F7FA158">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15   PG Feedback Error </w:t>
                  </w:r>
                </w:p>
                <w:p w14:paraId="0C27814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17   Overspeed Warning </w:t>
                  </w:r>
                </w:p>
                <w:p w14:paraId="276BEE7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18   Speed Deviation Too Large </w:t>
                  </w:r>
                </w:p>
                <w:p w14:paraId="55B1047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19   Input Phase Loss </w:t>
                  </w:r>
                </w:p>
                <w:p w14:paraId="537F627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20   Over Torque 1 </w:t>
                  </w:r>
                </w:p>
                <w:p w14:paraId="2D3DF6A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21   Over Torque 2 </w:t>
                  </w:r>
                </w:p>
                <w:p w14:paraId="4DBE9DB3">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22   Motor Overheat </w:t>
                  </w:r>
                </w:p>
                <w:p w14:paraId="4C798EC5">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24   Over Slip </w:t>
                  </w:r>
                </w:p>
                <w:p w14:paraId="79262330">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25   Parameter Identification In Progress </w:t>
                  </w:r>
                </w:p>
                <w:p w14:paraId="033C3633">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28   Output Phase Loss Warning </w:t>
                  </w:r>
                </w:p>
                <w:p w14:paraId="60CF0B4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30   Different Model Parameter Copy Error </w:t>
                  </w:r>
                </w:p>
                <w:p w14:paraId="7A54EA16">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31   Over Torque 3</w:t>
                  </w:r>
                </w:p>
                <w:p w14:paraId="64E76E80">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32   Over Torque 4</w:t>
                  </w:r>
                </w:p>
                <w:p w14:paraId="25996F1A">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36   CANopen Software Disconnection 1 </w:t>
                  </w:r>
                </w:p>
                <w:p w14:paraId="7B4618B0">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37   CANopen Software Disconnection 2 </w:t>
                  </w:r>
                </w:p>
                <w:p w14:paraId="3075D601">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39   CANopen Hardware Disconnection </w:t>
                  </w:r>
                </w:p>
                <w:p w14:paraId="39D12C39">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40   CANopen Index Error </w:t>
                  </w:r>
                </w:p>
                <w:p w14:paraId="0DD9CD7E">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41   CANopen Station Number Error </w:t>
                  </w:r>
                </w:p>
                <w:p w14:paraId="53575D52">
                  <w:pPr>
                    <w:rPr>
                      <w:rFonts w:hint="default" w:ascii="Times New Roman" w:hAnsi="Times New Roman" w:eastAsia="宋体" w:cs="Times New Roman"/>
                      <w:kern w:val="0"/>
                      <w:sz w:val="14"/>
                      <w:szCs w:val="14"/>
                      <w:shd w:val="clear" w:color="auto" w:fill="FFFFFF"/>
                    </w:rPr>
                  </w:pPr>
                  <w:r>
                    <w:rPr>
                      <w:rFonts w:hint="default" w:ascii="Times New Roman" w:hAnsi="Times New Roman" w:eastAsia="宋体" w:cs="Times New Roman"/>
                      <w:kern w:val="0"/>
                      <w:sz w:val="14"/>
                      <w:szCs w:val="14"/>
                      <w:shd w:val="clear" w:color="auto" w:fill="FFFFFF"/>
                    </w:rPr>
                    <w:t xml:space="preserve">42   CANopen Memory Error </w:t>
                  </w:r>
                </w:p>
              </w:tc>
              <w:tc>
                <w:tcPr>
                  <w:tcW w:w="3752" w:type="dxa"/>
                </w:tcPr>
                <w:p w14:paraId="3E7750D8">
                  <w:pPr>
                    <w:rPr>
                      <w:rFonts w:hint="default" w:ascii="Times New Roman" w:hAnsi="Times New Roman" w:eastAsia="宋体" w:cs="Times New Roman"/>
                      <w:kern w:val="0"/>
                      <w:sz w:val="14"/>
                      <w:szCs w:val="14"/>
                      <w:shd w:val="clear" w:color="auto" w:fill="FFFFFF"/>
                    </w:rPr>
                  </w:pPr>
                </w:p>
              </w:tc>
            </w:tr>
          </w:tbl>
          <w:p w14:paraId="5CBB3EF9">
            <w:pPr>
              <w:rPr>
                <w:rFonts w:hint="default" w:ascii="Times New Roman" w:hAnsi="Times New Roman" w:eastAsia="宋体" w:cs="Times New Roman"/>
                <w:kern w:val="0"/>
                <w:sz w:val="14"/>
                <w:szCs w:val="14"/>
              </w:rPr>
            </w:pPr>
          </w:p>
        </w:tc>
      </w:tr>
    </w:tbl>
    <w:p w14:paraId="6C76A15C">
      <w:pPr>
        <w:rPr>
          <w:rFonts w:hint="default" w:ascii="Times New Roman" w:hAnsi="Times New Roman" w:eastAsia="宋体" w:cs="Times New Roman"/>
        </w:rPr>
      </w:pPr>
    </w:p>
    <w:p w14:paraId="5DD2BADE">
      <w:pPr>
        <w:spacing w:before="0" w:beforeLines="0"/>
        <w:rPr>
          <w:rFonts w:hint="default" w:ascii="Times New Roman" w:hAnsi="Times New Roman" w:eastAsia="宋体" w:cs="Times New Roman"/>
          <w:sz w:val="14"/>
          <w:szCs w:val="14"/>
        </w:rPr>
      </w:pPr>
    </w:p>
    <w:p w14:paraId="2BF716A0">
      <w:pPr>
        <w:spacing w:before="0" w:beforeLines="0"/>
        <w:rPr>
          <w:rFonts w:hint="default" w:ascii="Times New Roman" w:hAnsi="Times New Roman" w:eastAsia="宋体" w:cs="Times New Roman"/>
          <w:sz w:val="14"/>
          <w:szCs w:val="14"/>
        </w:rPr>
      </w:pPr>
      <w:r>
        <w:rPr>
          <w:rFonts w:hint="default" w:ascii="Times New Roman" w:hAnsi="Times New Roman" w:eastAsia="宋体" w:cs="Times New Roman"/>
          <w:sz w:val="14"/>
          <w:szCs w:val="14"/>
        </w:rPr>
        <w:br w:type="page"/>
      </w:r>
    </w:p>
    <w:p w14:paraId="4FD953F9">
      <w:pPr>
        <w:spacing w:before="0" w:beforeLines="0"/>
        <w:rPr>
          <w:rFonts w:hint="default" w:ascii="Times New Roman" w:hAnsi="Times New Roman" w:eastAsia="宋体" w:cs="Times New Roman"/>
          <w:sz w:val="14"/>
          <w:szCs w:val="14"/>
        </w:rPr>
        <w:sectPr>
          <w:headerReference r:id="rId27" w:type="default"/>
          <w:headerReference r:id="rId28" w:type="even"/>
          <w:pgSz w:w="8050" w:h="11905"/>
          <w:pgMar w:top="850" w:right="680" w:bottom="454" w:left="680" w:header="454" w:footer="454" w:gutter="0"/>
          <w:cols w:space="0" w:num="1"/>
          <w:docGrid w:linePitch="286" w:charSpace="0"/>
        </w:sectPr>
      </w:pPr>
    </w:p>
    <w:p w14:paraId="2F6AFC0F">
      <w:pPr>
        <w:pStyle w:val="2"/>
        <w:numPr>
          <w:ilvl w:val="0"/>
          <w:numId w:val="2"/>
        </w:numPr>
        <w:snapToGrid w:val="0"/>
        <w:ind w:left="0" w:firstLine="0"/>
        <w:rPr>
          <w:rFonts w:hint="default" w:ascii="Times New Roman" w:hAnsi="Times New Roman" w:eastAsia="宋体" w:cs="Times New Roman"/>
          <w:color w:val="auto"/>
        </w:rPr>
      </w:pPr>
      <w:bookmarkStart w:id="786" w:name="_Toc19343"/>
      <w:bookmarkStart w:id="787" w:name="_Toc8077"/>
      <w:bookmarkStart w:id="788" w:name="_Toc16107"/>
      <w:bookmarkStart w:id="789" w:name="_Toc29495"/>
      <w:bookmarkStart w:id="790" w:name="_Toc26520"/>
      <w:bookmarkStart w:id="791" w:name="_Toc31636"/>
      <w:bookmarkStart w:id="792" w:name="_Toc160553157"/>
      <w:bookmarkStart w:id="793" w:name="_Toc10072"/>
      <w:bookmarkStart w:id="794" w:name="_Toc10067"/>
      <w:r>
        <w:rPr>
          <w:rFonts w:hint="default" w:ascii="Times New Roman" w:hAnsi="Times New Roman" w:eastAsia="宋体" w:cs="Times New Roman"/>
          <w:color w:val="auto"/>
        </w:rPr>
        <w:t>Appendix Modbus Communication</w:t>
      </w:r>
      <w:bookmarkEnd w:id="786"/>
      <w:bookmarkEnd w:id="787"/>
      <w:bookmarkEnd w:id="788"/>
      <w:bookmarkEnd w:id="789"/>
      <w:bookmarkEnd w:id="790"/>
      <w:bookmarkEnd w:id="791"/>
      <w:bookmarkEnd w:id="792"/>
      <w:bookmarkEnd w:id="793"/>
      <w:bookmarkEnd w:id="794"/>
      <w:bookmarkStart w:id="795" w:name="_Hlk166254945"/>
      <w:bookmarkEnd w:id="795"/>
    </w:p>
    <w:p w14:paraId="5FCB6F65">
      <w:pPr>
        <w:pStyle w:val="3"/>
        <w:snapToGrid w:val="0"/>
        <w:spacing w:before="84" w:beforeLines="35"/>
        <w:ind w:left="-321" w:leftChars="0" w:firstLine="321" w:firstLineChars="0"/>
        <w:rPr>
          <w:rFonts w:hint="default" w:ascii="Times New Roman" w:hAnsi="Times New Roman" w:eastAsia="宋体" w:cs="Times New Roman"/>
          <w:color w:val="auto"/>
          <w:sz w:val="16"/>
          <w:szCs w:val="14"/>
        </w:rPr>
      </w:pPr>
      <w:bookmarkStart w:id="796" w:name="_Toc17726"/>
      <w:bookmarkStart w:id="797" w:name="_Toc14249"/>
      <w:bookmarkStart w:id="798" w:name="_Toc30895"/>
      <w:bookmarkStart w:id="799" w:name="_Toc160553158"/>
      <w:r>
        <w:rPr>
          <w:rFonts w:hint="default" w:ascii="Times New Roman" w:hAnsi="Times New Roman" w:eastAsia="宋体" w:cs="Times New Roman"/>
          <w:color w:val="auto"/>
          <w:sz w:val="16"/>
          <w:szCs w:val="14"/>
        </w:rPr>
        <w:t>Communication Introduction</w:t>
      </w:r>
      <w:bookmarkEnd w:id="796"/>
      <w:bookmarkEnd w:id="797"/>
      <w:bookmarkEnd w:id="798"/>
      <w:bookmarkEnd w:id="799"/>
    </w:p>
    <w:p w14:paraId="1AD65783">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CM680 series inverter uses an RS485 communication interface to connect with a PC/PLC for communication, forming a single-master multiple-slave PC/PLC communication network. Each communication slave must have a unique slave address, with the setting range for the slave address being 1 to 254, and 0 being the broadcast communication address. Users can control slaves (inverters) centrally through the master (usually a PC or PLC), achieving functions such as setting inverter operation commands, modifying and reading parameters, and reading inverter operating status and fault information through the Modbus communication protocol.</w:t>
      </w:r>
    </w:p>
    <w:p w14:paraId="1A797551">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CM680 series inverter supports Modbus-ASCII and Modbus-RTU slave station communication protocols. This communication protocol is a serial communication protocol that defines the content and format of information transmitted in serial communication. If the slave station encounters an error during information reception or cannot execute the command issued by the master station, the slave station will send a fault information back to the master station.</w:t>
      </w:r>
    </w:p>
    <w:p w14:paraId="786C7877">
      <w:pPr>
        <w:pStyle w:val="3"/>
        <w:snapToGrid w:val="0"/>
        <w:spacing w:before="84" w:beforeLines="35"/>
        <w:ind w:left="-321" w:leftChars="0" w:firstLine="321" w:firstLineChars="0"/>
        <w:rPr>
          <w:rFonts w:hint="default" w:ascii="Times New Roman" w:hAnsi="Times New Roman" w:eastAsia="宋体" w:cs="Times New Roman"/>
          <w:color w:val="auto"/>
          <w:sz w:val="16"/>
          <w:szCs w:val="14"/>
        </w:rPr>
      </w:pPr>
      <w:bookmarkStart w:id="800" w:name="_Toc23008"/>
      <w:bookmarkStart w:id="801" w:name="_Toc18078"/>
      <w:bookmarkStart w:id="802" w:name="_Toc160553159"/>
      <w:bookmarkStart w:id="803" w:name="_Toc29821"/>
      <w:r>
        <w:rPr>
          <w:rFonts w:hint="default" w:ascii="Times New Roman" w:hAnsi="Times New Roman" w:eastAsia="宋体" w:cs="Times New Roman"/>
          <w:color w:val="auto"/>
          <w:sz w:val="16"/>
          <w:szCs w:val="14"/>
        </w:rPr>
        <w:t>RS485 Connection Topology</w:t>
      </w:r>
      <w:bookmarkEnd w:id="800"/>
      <w:bookmarkEnd w:id="801"/>
      <w:bookmarkEnd w:id="802"/>
      <w:bookmarkEnd w:id="803"/>
    </w:p>
    <w:p w14:paraId="01136606">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RS485 bus typically uses a daisy chain topology, where the 485+ interfaces of the master station and multiple slave stations are connected in sequence, and the 485- interfaces are connected similarly. The daisy chain topology of the RS485 bus is shown in Figure 1. The daisy chain topology has advantages such as low signal reflection, high communication success rate, and no need for additional equipment. To reduce the impact of interference on the output signal, it is recommended to use shielded twisted pair cables for RS485 bus transmission.</w:t>
      </w:r>
    </w:p>
    <w:p w14:paraId="374D76BC">
      <w:pPr>
        <w:spacing w:before="120" w:beforeLines="50" w:after="120" w:afterLines="50"/>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44340" cy="1112520"/>
            <wp:effectExtent l="0" t="0" r="3810" b="0"/>
            <wp:docPr id="114" name="图片 114" descr="附录A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附录A图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4244340" cy="1112520"/>
                    </a:xfrm>
                    <a:prstGeom prst="rect">
                      <a:avLst/>
                    </a:prstGeom>
                    <a:noFill/>
                    <a:ln>
                      <a:noFill/>
                    </a:ln>
                  </pic:spPr>
                </pic:pic>
              </a:graphicData>
            </a:graphic>
          </wp:inline>
        </w:drawing>
      </w:r>
    </w:p>
    <w:p w14:paraId="2FE98CA6">
      <w:pPr>
        <w:jc w:val="center"/>
        <w:rPr>
          <w:rFonts w:hint="default" w:ascii="Times New Roman" w:hAnsi="Times New Roman" w:eastAsia="宋体" w:cs="Times New Roman"/>
          <w:b/>
        </w:rPr>
      </w:pPr>
      <w:r>
        <w:rPr>
          <w:rFonts w:hint="default" w:ascii="Times New Roman" w:hAnsi="Times New Roman" w:eastAsia="宋体" w:cs="Times New Roman"/>
          <w:b/>
        </w:rPr>
        <w:t>Figure 1  Daisy Chain RS485 Bus Topology</w:t>
      </w:r>
    </w:p>
    <w:p w14:paraId="2AF259F4">
      <w:pPr>
        <w:pStyle w:val="3"/>
        <w:snapToGrid w:val="0"/>
        <w:spacing w:before="84" w:beforeLines="35"/>
        <w:ind w:left="-321" w:leftChars="0" w:firstLine="321" w:firstLineChars="0"/>
        <w:rPr>
          <w:rFonts w:hint="default" w:ascii="Times New Roman" w:hAnsi="Times New Roman" w:eastAsia="宋体" w:cs="Times New Roman"/>
          <w:color w:val="auto"/>
          <w:sz w:val="16"/>
          <w:szCs w:val="14"/>
        </w:rPr>
      </w:pPr>
      <w:bookmarkStart w:id="804" w:name="_Toc14282"/>
      <w:bookmarkStart w:id="805" w:name="_Toc20310"/>
      <w:bookmarkStart w:id="806" w:name="_Toc160553160"/>
      <w:bookmarkStart w:id="807" w:name="_Toc11395"/>
      <w:r>
        <w:rPr>
          <w:rFonts w:hint="default" w:ascii="Times New Roman" w:hAnsi="Times New Roman" w:eastAsia="宋体" w:cs="Times New Roman"/>
          <w:color w:val="auto"/>
          <w:sz w:val="16"/>
          <w:szCs w:val="14"/>
        </w:rPr>
        <w:t>Communication Transmission Method</w:t>
      </w:r>
      <w:bookmarkEnd w:id="804"/>
      <w:bookmarkEnd w:id="805"/>
      <w:bookmarkEnd w:id="806"/>
      <w:bookmarkEnd w:id="807"/>
    </w:p>
    <w:p w14:paraId="12211A41">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RS485 communication protocol supports both half-duplex and full-duplex modes. In most cases, we use the half-duplex mode, where at any given time, only one device (master or slave) can transmit data while the other can only receive data. The RS485 communication transmission method is shown in Figure 3. Data is transmitted in the form of messages as specified in the Modbus-RTU protocol. One frame of data is sent at a time, and a new communication frame begins when the idle time on the communication line exceeds the transmission time of 3.5 bytes.</w:t>
      </w:r>
    </w:p>
    <w:p w14:paraId="1161DC7D">
      <w:pPr>
        <w:ind w:firstLine="320" w:firstLineChars="200"/>
        <w:rPr>
          <w:rFonts w:hint="default" w:ascii="Times New Roman" w:hAnsi="Times New Roman" w:eastAsia="宋体" w:cs="Times New Roman"/>
          <w:color w:val="auto"/>
        </w:rPr>
      </w:pPr>
    </w:p>
    <w:p w14:paraId="68746D67">
      <w:pPr>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37355" cy="429895"/>
            <wp:effectExtent l="0" t="0" r="0" b="8255"/>
            <wp:docPr id="113" name="图片 113" descr="附录A 图2RS485通信传输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附录A 图2RS485通信传输方式"/>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a:xfrm>
                      <a:off x="0" y="0"/>
                      <a:ext cx="4237355" cy="429895"/>
                    </a:xfrm>
                    <a:prstGeom prst="rect">
                      <a:avLst/>
                    </a:prstGeom>
                    <a:noFill/>
                    <a:ln>
                      <a:noFill/>
                    </a:ln>
                  </pic:spPr>
                </pic:pic>
              </a:graphicData>
            </a:graphic>
          </wp:inline>
        </w:drawing>
      </w:r>
    </w:p>
    <w:p w14:paraId="56417239">
      <w:pPr>
        <w:jc w:val="center"/>
        <w:rPr>
          <w:rFonts w:hint="default" w:ascii="Times New Roman" w:hAnsi="Times New Roman" w:eastAsia="宋体" w:cs="Times New Roman"/>
          <w:b/>
        </w:rPr>
      </w:pPr>
      <w:r>
        <w:rPr>
          <w:rFonts w:hint="default" w:ascii="Times New Roman" w:hAnsi="Times New Roman" w:eastAsia="宋体" w:cs="Times New Roman"/>
          <w:b/>
        </w:rPr>
        <w:t>Figure 2  RS485 Communication Transmission Method</w:t>
      </w:r>
    </w:p>
    <w:p w14:paraId="2BB6F90F">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CM680 Inverter is equipped with Modbus-RTU and Modbus-ASCII communication protocols, allowing users to choose which protocol to use. In the network, only one device (the master) can establish the protocol, that is, issue a “query/command.”Other devices (slaves) can only respond to the master’s “query/command” and provide data, or perform the corresponding operations as directed by the master. The master can be a PC, PLC, etc., and the slave refers to the inverter. The master can communicate independently with a specific slave or broadcast information to all slaves. When the master sends a “query/command,” the slave must return a response, but if the master sends a broadcast message, the slave does not need to respond.</w:t>
      </w:r>
    </w:p>
    <w:p w14:paraId="5FE3E53F">
      <w:pPr>
        <w:ind w:firstLine="320" w:firstLineChars="200"/>
        <w:rPr>
          <w:rFonts w:hint="default" w:ascii="Times New Roman" w:hAnsi="Times New Roman" w:eastAsia="宋体" w:cs="Times New Roman"/>
          <w:color w:val="auto"/>
          <w:szCs w:val="18"/>
        </w:rPr>
      </w:pPr>
    </w:p>
    <w:p w14:paraId="4CF629AB">
      <w:pPr>
        <w:ind w:firstLine="320" w:firstLineChars="200"/>
        <w:rPr>
          <w:rFonts w:hint="default" w:ascii="Times New Roman" w:hAnsi="Times New Roman" w:eastAsia="宋体" w:cs="Times New Roman"/>
          <w:color w:val="auto"/>
          <w:szCs w:val="18"/>
        </w:rPr>
      </w:pPr>
    </w:p>
    <w:p w14:paraId="51280E09">
      <w:pPr>
        <w:pStyle w:val="3"/>
        <w:snapToGrid w:val="0"/>
        <w:spacing w:before="84" w:beforeLines="35"/>
        <w:ind w:left="-321" w:leftChars="0" w:firstLine="321" w:firstLineChars="0"/>
        <w:rPr>
          <w:rFonts w:hint="default" w:ascii="Times New Roman" w:hAnsi="Times New Roman" w:eastAsia="宋体" w:cs="Times New Roman"/>
          <w:color w:val="auto"/>
          <w:sz w:val="16"/>
          <w:szCs w:val="14"/>
        </w:rPr>
      </w:pPr>
      <w:bookmarkStart w:id="808" w:name="_Toc26795"/>
      <w:bookmarkStart w:id="809" w:name="_Toc22222"/>
      <w:bookmarkStart w:id="810" w:name="_Toc160553161"/>
      <w:bookmarkStart w:id="811" w:name="_Toc17789"/>
      <w:r>
        <w:rPr>
          <w:rFonts w:hint="default" w:ascii="Times New Roman" w:hAnsi="Times New Roman" w:eastAsia="宋体" w:cs="Times New Roman"/>
          <w:color w:val="auto"/>
          <w:sz w:val="16"/>
          <w:szCs w:val="14"/>
        </w:rPr>
        <w:t>Communication Data Frame Structure</w:t>
      </w:r>
      <w:bookmarkEnd w:id="808"/>
      <w:bookmarkEnd w:id="809"/>
      <w:bookmarkEnd w:id="810"/>
      <w:bookmarkEnd w:id="811"/>
    </w:p>
    <w:p w14:paraId="35EB9F91">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Modbus-RTU protocol communication data format is shown in Figure 4, the inverter only supports read or write operations for Word-type parameters, the corresponding communication read command is 03; the write command is 06, the multiple write command is 10, and byte or bit read/write operations are not supported.</w:t>
      </w:r>
    </w:p>
    <w:p w14:paraId="6566024F">
      <w:pPr>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24020" cy="675640"/>
            <wp:effectExtent l="0" t="0" r="508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a:xfrm>
                      <a:off x="0" y="0"/>
                      <a:ext cx="4224020" cy="675640"/>
                    </a:xfrm>
                    <a:prstGeom prst="rect">
                      <a:avLst/>
                    </a:prstGeom>
                    <a:noFill/>
                    <a:ln>
                      <a:noFill/>
                    </a:ln>
                  </pic:spPr>
                </pic:pic>
              </a:graphicData>
            </a:graphic>
          </wp:inline>
        </w:drawing>
      </w:r>
    </w:p>
    <w:p w14:paraId="582DF2A8">
      <w:pPr>
        <w:jc w:val="center"/>
        <w:rPr>
          <w:rFonts w:hint="default" w:ascii="Times New Roman" w:hAnsi="Times New Roman" w:eastAsia="宋体" w:cs="Times New Roman"/>
          <w:b/>
        </w:rPr>
      </w:pPr>
      <w:r>
        <w:rPr>
          <w:rFonts w:hint="default" w:ascii="Times New Roman" w:hAnsi="Times New Roman" w:eastAsia="宋体" w:cs="Times New Roman"/>
          <w:b/>
        </w:rPr>
        <w:t>Figure 3(a) Master Station Read Command Frame</w:t>
      </w:r>
    </w:p>
    <w:p w14:paraId="2A1DCF9E">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Note: Theoretically, the host can read multiple consecutive parameters at once (i.e., n can be up to 12), but it should be noted that it cannot exceed the last parameter of the current parameter group, otherwise, an error response will be returned.</w:t>
      </w:r>
    </w:p>
    <w:p w14:paraId="7A1F654F">
      <w:pPr>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31005" cy="716280"/>
            <wp:effectExtent l="0" t="0" r="0" b="762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4231005" cy="716280"/>
                    </a:xfrm>
                    <a:prstGeom prst="rect">
                      <a:avLst/>
                    </a:prstGeom>
                    <a:noFill/>
                    <a:ln>
                      <a:noFill/>
                    </a:ln>
                  </pic:spPr>
                </pic:pic>
              </a:graphicData>
            </a:graphic>
          </wp:inline>
        </w:drawing>
      </w:r>
    </w:p>
    <w:p w14:paraId="2C0EA951">
      <w:pPr>
        <w:jc w:val="center"/>
        <w:rPr>
          <w:rFonts w:hint="default" w:ascii="Times New Roman" w:hAnsi="Times New Roman" w:eastAsia="宋体" w:cs="Times New Roman"/>
          <w:b/>
        </w:rPr>
      </w:pPr>
      <w:r>
        <w:rPr>
          <w:rFonts w:hint="default" w:ascii="Times New Roman" w:hAnsi="Times New Roman" w:eastAsia="宋体" w:cs="Times New Roman"/>
          <w:b/>
        </w:rPr>
        <w:t>Figure 3(b) Slave Station Read Response Frame</w:t>
      </w:r>
    </w:p>
    <w:p w14:paraId="78EE1BE0">
      <w:pPr>
        <w:ind w:firstLine="320" w:firstLineChars="200"/>
        <w:rPr>
          <w:rFonts w:hint="default" w:ascii="Times New Roman" w:hAnsi="Times New Roman" w:eastAsia="宋体" w:cs="Times New Roman"/>
          <w:color w:val="auto"/>
        </w:rPr>
      </w:pPr>
    </w:p>
    <w:p w14:paraId="0DBE5C6F">
      <w:pPr>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24020" cy="675640"/>
            <wp:effectExtent l="0" t="0" r="508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4224020" cy="675640"/>
                    </a:xfrm>
                    <a:prstGeom prst="rect">
                      <a:avLst/>
                    </a:prstGeom>
                    <a:noFill/>
                    <a:ln>
                      <a:noFill/>
                    </a:ln>
                  </pic:spPr>
                </pic:pic>
              </a:graphicData>
            </a:graphic>
          </wp:inline>
        </w:drawing>
      </w:r>
    </w:p>
    <w:p w14:paraId="26F0D41F">
      <w:pPr>
        <w:jc w:val="center"/>
        <w:rPr>
          <w:rFonts w:hint="default" w:ascii="Times New Roman" w:hAnsi="Times New Roman" w:eastAsia="宋体" w:cs="Times New Roman"/>
          <w:b/>
        </w:rPr>
      </w:pPr>
      <w:r>
        <w:rPr>
          <w:rFonts w:hint="default" w:ascii="Times New Roman" w:hAnsi="Times New Roman" w:eastAsia="宋体" w:cs="Times New Roman"/>
          <w:b/>
        </w:rPr>
        <w:t>Figure 3(c) Master Station Write Command Frame</w:t>
      </w:r>
    </w:p>
    <w:p w14:paraId="792D6290">
      <w:pPr>
        <w:contextualSpacing/>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415155" cy="702945"/>
            <wp:effectExtent l="0" t="0" r="4445" b="19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4415155" cy="702945"/>
                    </a:xfrm>
                    <a:prstGeom prst="rect">
                      <a:avLst/>
                    </a:prstGeom>
                    <a:noFill/>
                    <a:ln>
                      <a:noFill/>
                    </a:ln>
                  </pic:spPr>
                </pic:pic>
              </a:graphicData>
            </a:graphic>
          </wp:inline>
        </w:drawing>
      </w:r>
    </w:p>
    <w:p w14:paraId="69CA75AB">
      <w:pPr>
        <w:jc w:val="center"/>
        <w:rPr>
          <w:rFonts w:hint="default" w:ascii="Times New Roman" w:hAnsi="Times New Roman" w:eastAsia="宋体" w:cs="Times New Roman"/>
          <w:b/>
        </w:rPr>
      </w:pPr>
      <w:r>
        <w:rPr>
          <w:rFonts w:hint="default" w:ascii="Times New Roman" w:hAnsi="Times New Roman" w:eastAsia="宋体" w:cs="Times New Roman"/>
          <w:b/>
        </w:rPr>
        <w:t>Figure 3(d) Slave Station Write Response Frame</w:t>
      </w:r>
    </w:p>
    <w:p w14:paraId="12504C14">
      <w:pPr>
        <w:ind w:firstLine="320" w:firstLineChars="200"/>
        <w:rPr>
          <w:rFonts w:hint="default" w:ascii="Times New Roman" w:hAnsi="Times New Roman" w:eastAsia="宋体" w:cs="Times New Roman"/>
          <w:color w:val="auto"/>
        </w:rPr>
      </w:pPr>
    </w:p>
    <w:p w14:paraId="735B2E3F">
      <w:pPr>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03700" cy="546100"/>
            <wp:effectExtent l="0" t="0" r="6350" b="63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4203700" cy="546100"/>
                    </a:xfrm>
                    <a:prstGeom prst="rect">
                      <a:avLst/>
                    </a:prstGeom>
                    <a:noFill/>
                    <a:ln>
                      <a:noFill/>
                    </a:ln>
                  </pic:spPr>
                </pic:pic>
              </a:graphicData>
            </a:graphic>
          </wp:inline>
        </w:drawing>
      </w:r>
    </w:p>
    <w:p w14:paraId="6CEBA313">
      <w:pPr>
        <w:jc w:val="center"/>
        <w:rPr>
          <w:rFonts w:hint="default" w:ascii="Times New Roman" w:hAnsi="Times New Roman" w:eastAsia="宋体" w:cs="Times New Roman"/>
          <w:b/>
        </w:rPr>
      </w:pPr>
      <w:r>
        <w:rPr>
          <w:rFonts w:hint="default" w:ascii="Times New Roman" w:hAnsi="Times New Roman" w:eastAsia="宋体" w:cs="Times New Roman"/>
          <w:b/>
        </w:rPr>
        <w:t>Figure 3(e) Master Station Multiple Write Command Frame</w:t>
      </w:r>
    </w:p>
    <w:p w14:paraId="229FB5AA">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Note: Multiple writes and multiple reads are the same, with a maximum of 12 parameters that can be operated.</w:t>
      </w:r>
    </w:p>
    <w:p w14:paraId="0AA75CC8">
      <w:pPr>
        <w:jc w:val="center"/>
        <w:rPr>
          <w:rFonts w:hint="default" w:ascii="Times New Roman" w:hAnsi="Times New Roman" w:eastAsia="宋体" w:cs="Times New Roman"/>
          <w:color w:val="auto"/>
        </w:rPr>
      </w:pPr>
      <w:bookmarkStart w:id="812" w:name="_Hlk174894509"/>
      <w:r>
        <w:rPr>
          <w:rFonts w:hint="default" w:ascii="Times New Roman" w:hAnsi="Times New Roman" w:eastAsia="宋体" w:cs="Times New Roman"/>
        </w:rPr>
        <w:object>
          <v:shape id="_x0000_i1040" o:spt="75" type="#_x0000_t75" style="height:63.65pt;width:281.65pt;" o:ole="t" filled="f" o:preferrelative="t" stroked="f" coordsize="21600,21600">
            <v:path/>
            <v:fill on="f" focussize="0,0"/>
            <v:stroke on="f"/>
            <v:imagedata r:id="rId192" o:title=""/>
            <o:lock v:ext="edit" aspectratio="t"/>
            <w10:wrap type="none"/>
            <w10:anchorlock/>
          </v:shape>
          <o:OLEObject Type="Embed" ProgID="Visio.Drawing.15" ShapeID="_x0000_i1040" DrawAspect="Content" ObjectID="_1468075740">
            <o:LockedField>false</o:LockedField>
          </o:OLEObject>
        </w:object>
      </w:r>
      <w:bookmarkEnd w:id="812"/>
    </w:p>
    <w:p w14:paraId="07B044E4">
      <w:pPr>
        <w:jc w:val="center"/>
        <w:rPr>
          <w:rFonts w:hint="default" w:ascii="Times New Roman" w:hAnsi="Times New Roman" w:eastAsia="宋体" w:cs="Times New Roman"/>
          <w:b/>
        </w:rPr>
      </w:pPr>
      <w:r>
        <w:rPr>
          <w:rFonts w:hint="default" w:ascii="Times New Roman" w:hAnsi="Times New Roman" w:eastAsia="宋体" w:cs="Times New Roman"/>
          <w:b/>
        </w:rPr>
        <w:t>Figure 3(f) Slave Station Multiple Write Response Frame</w:t>
      </w:r>
    </w:p>
    <w:p w14:paraId="3312ED26">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read response error command for the slave station is 0x83, the write response error command is 0x86, the multiple write response error command is 0x90, and CRC check errors do not respond. In addition, in the error types, 0x01 indicates command code error, 0x02 indicates address error, 0x03 indicates data error, and 0x04 indicates the command cannot be processed.</w:t>
      </w:r>
    </w:p>
    <w:p w14:paraId="2301AECD">
      <w:pPr>
        <w:spacing w:before="120" w:beforeLines="50" w:after="120" w:afterLines="50"/>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44340" cy="777875"/>
            <wp:effectExtent l="0" t="0" r="381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4244340" cy="777875"/>
                    </a:xfrm>
                    <a:prstGeom prst="rect">
                      <a:avLst/>
                    </a:prstGeom>
                    <a:noFill/>
                    <a:ln>
                      <a:noFill/>
                    </a:ln>
                  </pic:spPr>
                </pic:pic>
              </a:graphicData>
            </a:graphic>
          </wp:inline>
        </w:drawing>
      </w:r>
    </w:p>
    <w:p w14:paraId="19ACB920">
      <w:pPr>
        <w:jc w:val="center"/>
        <w:rPr>
          <w:rFonts w:hint="default" w:ascii="Times New Roman" w:hAnsi="Times New Roman" w:eastAsia="宋体" w:cs="Times New Roman"/>
          <w:b/>
        </w:rPr>
      </w:pPr>
      <w:r>
        <w:rPr>
          <w:rFonts w:hint="default" w:ascii="Times New Roman" w:hAnsi="Times New Roman" w:eastAsia="宋体" w:cs="Times New Roman"/>
          <w:b/>
        </w:rPr>
        <w:t>Figure 3(g) Slave Station Read Error Response Frame</w:t>
      </w:r>
    </w:p>
    <w:p w14:paraId="2ACDD507">
      <w:pPr>
        <w:spacing w:before="120" w:beforeLines="50" w:after="120" w:afterLines="50"/>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0" distR="0">
            <wp:extent cx="4264660" cy="777875"/>
            <wp:effectExtent l="0" t="0" r="2540"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4264660" cy="777875"/>
                    </a:xfrm>
                    <a:prstGeom prst="rect">
                      <a:avLst/>
                    </a:prstGeom>
                    <a:noFill/>
                    <a:ln>
                      <a:noFill/>
                    </a:ln>
                  </pic:spPr>
                </pic:pic>
              </a:graphicData>
            </a:graphic>
          </wp:inline>
        </w:drawing>
      </w:r>
    </w:p>
    <w:p w14:paraId="6D5881FD">
      <w:pPr>
        <w:jc w:val="center"/>
        <w:rPr>
          <w:rFonts w:hint="default" w:ascii="Times New Roman" w:hAnsi="Times New Roman" w:eastAsia="宋体" w:cs="Times New Roman"/>
          <w:b/>
        </w:rPr>
      </w:pPr>
      <w:r>
        <w:rPr>
          <w:rFonts w:hint="default" w:ascii="Times New Roman" w:hAnsi="Times New Roman" w:eastAsia="宋体" w:cs="Times New Roman"/>
          <w:b/>
        </w:rPr>
        <w:t>Figure 3(h) Slave Station Write Error Response Frame</w:t>
      </w:r>
    </w:p>
    <w:p w14:paraId="118B55B5">
      <w:pPr>
        <w:spacing w:before="120" w:beforeLines="50" w:after="120" w:afterLines="50"/>
        <w:jc w:val="center"/>
        <w:rPr>
          <w:rFonts w:hint="default" w:ascii="Times New Roman" w:hAnsi="Times New Roman" w:eastAsia="宋体" w:cs="Times New Roman"/>
        </w:rPr>
      </w:pPr>
      <w:r>
        <w:rPr>
          <w:rFonts w:hint="default" w:ascii="Times New Roman" w:hAnsi="Times New Roman" w:eastAsia="宋体" w:cs="Times New Roman"/>
        </w:rPr>
        <w:object>
          <v:shape id="_x0000_i1041" o:spt="75" type="#_x0000_t75" style="height:77.95pt;width:259.5pt;" o:ole="t" filled="f" o:preferrelative="t" stroked="f" coordsize="21600,21600">
            <v:path/>
            <v:fill on="f" focussize="0,0"/>
            <v:stroke on="f"/>
            <v:imagedata r:id="rId195" o:title=""/>
            <o:lock v:ext="edit" aspectratio="t"/>
            <w10:wrap type="none"/>
            <w10:anchorlock/>
          </v:shape>
          <o:OLEObject Type="Embed" ProgID="Visio.Drawing.15" ShapeID="_x0000_i1041" DrawAspect="Content" ObjectID="_1468075741">
            <o:LockedField>false</o:LockedField>
          </o:OLEObject>
        </w:object>
      </w:r>
    </w:p>
    <w:p w14:paraId="32177128">
      <w:pPr>
        <w:jc w:val="center"/>
        <w:rPr>
          <w:rFonts w:hint="default" w:ascii="Times New Roman" w:hAnsi="Times New Roman" w:eastAsia="宋体" w:cs="Times New Roman"/>
          <w:b/>
        </w:rPr>
      </w:pPr>
      <w:r>
        <w:rPr>
          <w:rFonts w:hint="default" w:ascii="Times New Roman" w:hAnsi="Times New Roman" w:eastAsia="宋体" w:cs="Times New Roman"/>
          <w:b/>
        </w:rPr>
        <w:t>Figure 3(i) Slave Station Multiple Write Error Response Frame</w:t>
      </w:r>
    </w:p>
    <w:p w14:paraId="430ED3CF">
      <w:pPr>
        <w:pStyle w:val="3"/>
        <w:snapToGrid w:val="0"/>
        <w:spacing w:before="84" w:beforeLines="35"/>
        <w:ind w:left="-321" w:leftChars="0" w:firstLine="321" w:firstLineChars="0"/>
        <w:rPr>
          <w:rFonts w:hint="default" w:ascii="Times New Roman" w:hAnsi="Times New Roman" w:eastAsia="宋体" w:cs="Times New Roman"/>
          <w:color w:val="auto"/>
          <w:sz w:val="16"/>
          <w:szCs w:val="14"/>
        </w:rPr>
      </w:pPr>
      <w:bookmarkStart w:id="813" w:name="_Toc160553162"/>
      <w:bookmarkStart w:id="814" w:name="_Toc5082"/>
      <w:bookmarkStart w:id="815" w:name="_Toc19879"/>
      <w:bookmarkStart w:id="816" w:name="_Toc31785"/>
      <w:r>
        <w:rPr>
          <w:rFonts w:hint="default" w:ascii="Times New Roman" w:hAnsi="Times New Roman" w:eastAsia="宋体" w:cs="Times New Roman"/>
          <w:color w:val="auto"/>
          <w:sz w:val="16"/>
          <w:szCs w:val="14"/>
        </w:rPr>
        <w:t>Related Parameters</w:t>
      </w:r>
      <w:bookmarkEnd w:id="813"/>
    </w:p>
    <w:tbl>
      <w:tblPr>
        <w:tblStyle w:val="45"/>
        <w:tblW w:w="46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1958"/>
        <w:gridCol w:w="1340"/>
        <w:gridCol w:w="1045"/>
        <w:gridCol w:w="1122"/>
      </w:tblGrid>
      <w:tr w14:paraId="5CE9B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blHeader/>
          <w:jc w:val="center"/>
        </w:trPr>
        <w:tc>
          <w:tcPr>
            <w:tcW w:w="569" w:type="pct"/>
            <w:shd w:val="clear" w:color="auto" w:fill="D8D8D8"/>
            <w:noWrap/>
            <w:vAlign w:val="center"/>
          </w:tcPr>
          <w:p w14:paraId="3FB382DA">
            <w:pPr>
              <w:pStyle w:val="140"/>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Function Code</w:t>
            </w:r>
          </w:p>
        </w:tc>
        <w:tc>
          <w:tcPr>
            <w:tcW w:w="869" w:type="pct"/>
            <w:shd w:val="clear" w:color="auto" w:fill="D8D8D8"/>
            <w:noWrap/>
            <w:vAlign w:val="center"/>
          </w:tcPr>
          <w:p w14:paraId="5DF7F9FA">
            <w:pPr>
              <w:pStyle w:val="140"/>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Name</w:t>
            </w:r>
          </w:p>
        </w:tc>
        <w:tc>
          <w:tcPr>
            <w:tcW w:w="1208" w:type="pct"/>
            <w:shd w:val="clear" w:color="auto" w:fill="D8D8D8"/>
            <w:noWrap/>
            <w:vAlign w:val="center"/>
          </w:tcPr>
          <w:p w14:paraId="19D7CABB">
            <w:pPr>
              <w:pStyle w:val="140"/>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Content</w:t>
            </w:r>
          </w:p>
        </w:tc>
        <w:tc>
          <w:tcPr>
            <w:tcW w:w="498" w:type="pct"/>
            <w:shd w:val="clear" w:color="auto" w:fill="D8D8D8"/>
            <w:noWrap/>
            <w:vAlign w:val="center"/>
          </w:tcPr>
          <w:p w14:paraId="4BE541EA">
            <w:pPr>
              <w:pStyle w:val="140"/>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Default Value</w:t>
            </w:r>
          </w:p>
        </w:tc>
        <w:tc>
          <w:tcPr>
            <w:tcW w:w="1853" w:type="pct"/>
            <w:shd w:val="clear" w:color="auto" w:fill="D8D8D8"/>
            <w:vAlign w:val="center"/>
          </w:tcPr>
          <w:p w14:paraId="18E95354">
            <w:pPr>
              <w:pStyle w:val="140"/>
              <w:rPr>
                <w:rFonts w:hint="default" w:ascii="Times New Roman" w:hAnsi="Times New Roman" w:eastAsia="宋体" w:cs="Times New Roman"/>
                <w:b/>
                <w:bCs/>
                <w:sz w:val="14"/>
                <w:szCs w:val="14"/>
              </w:rPr>
            </w:pPr>
            <w:r>
              <w:rPr>
                <w:rFonts w:hint="default" w:ascii="Times New Roman" w:hAnsi="Times New Roman" w:eastAsia="宋体" w:cs="Times New Roman"/>
                <w:b/>
                <w:bCs/>
                <w:sz w:val="14"/>
                <w:szCs w:val="14"/>
              </w:rPr>
              <w:t>Parameter Description</w:t>
            </w:r>
          </w:p>
        </w:tc>
      </w:tr>
      <w:tr w14:paraId="3E10F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9" w:type="pct"/>
            <w:shd w:val="clear" w:color="auto" w:fill="auto"/>
            <w:noWrap/>
            <w:vAlign w:val="center"/>
          </w:tcPr>
          <w:p w14:paraId="6B7A29CE">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F8-00</w:t>
            </w:r>
          </w:p>
        </w:tc>
        <w:tc>
          <w:tcPr>
            <w:tcW w:w="869" w:type="pct"/>
            <w:shd w:val="clear" w:color="auto" w:fill="auto"/>
            <w:noWrap/>
            <w:vAlign w:val="center"/>
          </w:tcPr>
          <w:p w14:paraId="3ED77370">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Baud Rate Setting</w:t>
            </w:r>
          </w:p>
        </w:tc>
        <w:tc>
          <w:tcPr>
            <w:tcW w:w="1208" w:type="pct"/>
            <w:shd w:val="clear" w:color="auto" w:fill="auto"/>
            <w:noWrap/>
            <w:vAlign w:val="center"/>
          </w:tcPr>
          <w:p w14:paraId="260C7267">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4.8～115.2 kb/s</w:t>
            </w:r>
          </w:p>
        </w:tc>
        <w:tc>
          <w:tcPr>
            <w:tcW w:w="498" w:type="pct"/>
            <w:shd w:val="clear" w:color="auto" w:fill="auto"/>
            <w:noWrap/>
            <w:vAlign w:val="center"/>
          </w:tcPr>
          <w:p w14:paraId="2E57A6D2">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115.2</w:t>
            </w:r>
          </w:p>
        </w:tc>
        <w:tc>
          <w:tcPr>
            <w:tcW w:w="1853" w:type="pct"/>
            <w:shd w:val="clear" w:color="auto" w:fill="auto"/>
            <w:vAlign w:val="center"/>
          </w:tcPr>
          <w:p w14:paraId="621B55C7">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Used to set the data transfer rate between the host computer and the inverter. The higher the baud rate, the faster the communication. Note: The baud rate set on the host computer and the inverter must be the same, otherwise communication cannot be performed.</w:t>
            </w:r>
          </w:p>
        </w:tc>
      </w:tr>
      <w:tr w14:paraId="02D18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9" w:type="pct"/>
            <w:shd w:val="clear" w:color="auto" w:fill="auto"/>
            <w:noWrap/>
            <w:vAlign w:val="center"/>
          </w:tcPr>
          <w:p w14:paraId="17DCCEF3">
            <w:pPr>
              <w:pStyle w:val="140"/>
              <w:rPr>
                <w:rFonts w:hint="default" w:ascii="Times New Roman" w:hAnsi="Times New Roman" w:eastAsia="宋体" w:cs="Times New Roman"/>
                <w:sz w:val="14"/>
                <w:szCs w:val="14"/>
                <w:lang w:eastAsia="zh-CN"/>
              </w:rPr>
            </w:pPr>
          </w:p>
          <w:p w14:paraId="2C87F66F">
            <w:pPr>
              <w:pStyle w:val="140"/>
              <w:rPr>
                <w:rFonts w:hint="default" w:ascii="Times New Roman" w:hAnsi="Times New Roman" w:eastAsia="宋体" w:cs="Times New Roman"/>
                <w:sz w:val="14"/>
                <w:szCs w:val="14"/>
                <w:lang w:eastAsia="zh-CN"/>
              </w:rPr>
            </w:pPr>
          </w:p>
          <w:p w14:paraId="70850477">
            <w:pPr>
              <w:pStyle w:val="140"/>
              <w:rPr>
                <w:rFonts w:hint="default" w:ascii="Times New Roman" w:hAnsi="Times New Roman" w:eastAsia="宋体" w:cs="Times New Roman"/>
                <w:sz w:val="10"/>
                <w:szCs w:val="10"/>
                <w:lang w:eastAsia="zh-CN"/>
              </w:rPr>
            </w:pPr>
          </w:p>
          <w:p w14:paraId="68A2E5C5">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F8-01</w:t>
            </w:r>
          </w:p>
          <w:p w14:paraId="2418D53F">
            <w:pPr>
              <w:pStyle w:val="140"/>
              <w:rPr>
                <w:rFonts w:hint="default" w:ascii="Times New Roman" w:hAnsi="Times New Roman" w:eastAsia="宋体" w:cs="Times New Roman"/>
                <w:sz w:val="14"/>
                <w:szCs w:val="14"/>
              </w:rPr>
            </w:pPr>
          </w:p>
          <w:p w14:paraId="7E483064">
            <w:pPr>
              <w:pStyle w:val="140"/>
              <w:rPr>
                <w:rFonts w:hint="default" w:ascii="Times New Roman" w:hAnsi="Times New Roman" w:eastAsia="宋体" w:cs="Times New Roman"/>
                <w:sz w:val="14"/>
                <w:szCs w:val="14"/>
              </w:rPr>
            </w:pPr>
          </w:p>
          <w:p w14:paraId="6F9EB3A0">
            <w:pPr>
              <w:pStyle w:val="140"/>
              <w:rPr>
                <w:rFonts w:hint="default" w:ascii="Times New Roman" w:hAnsi="Times New Roman" w:eastAsia="宋体" w:cs="Times New Roman"/>
                <w:sz w:val="14"/>
                <w:szCs w:val="14"/>
              </w:rPr>
            </w:pPr>
          </w:p>
          <w:p w14:paraId="7EF0D599">
            <w:pPr>
              <w:pStyle w:val="140"/>
              <w:rPr>
                <w:rFonts w:hint="default" w:ascii="Times New Roman" w:hAnsi="Times New Roman" w:eastAsia="宋体" w:cs="Times New Roman"/>
                <w:sz w:val="14"/>
                <w:szCs w:val="14"/>
              </w:rPr>
            </w:pPr>
          </w:p>
          <w:p w14:paraId="071DCCEA">
            <w:pPr>
              <w:pStyle w:val="140"/>
              <w:rPr>
                <w:rFonts w:hint="default" w:ascii="Times New Roman" w:hAnsi="Times New Roman" w:eastAsia="宋体" w:cs="Times New Roman"/>
                <w:sz w:val="14"/>
                <w:szCs w:val="14"/>
              </w:rPr>
            </w:pPr>
          </w:p>
          <w:p w14:paraId="20ACCF70">
            <w:pPr>
              <w:pStyle w:val="140"/>
              <w:rPr>
                <w:rFonts w:hint="default" w:ascii="Times New Roman" w:hAnsi="Times New Roman" w:eastAsia="宋体" w:cs="Times New Roman"/>
                <w:sz w:val="14"/>
                <w:szCs w:val="14"/>
              </w:rPr>
            </w:pPr>
          </w:p>
          <w:p w14:paraId="2A748C7D">
            <w:pPr>
              <w:pStyle w:val="140"/>
              <w:rPr>
                <w:rFonts w:hint="default" w:ascii="Times New Roman" w:hAnsi="Times New Roman" w:eastAsia="宋体" w:cs="Times New Roman"/>
                <w:sz w:val="14"/>
                <w:szCs w:val="14"/>
              </w:rPr>
            </w:pPr>
          </w:p>
          <w:p w14:paraId="009C0F31">
            <w:pPr>
              <w:pStyle w:val="140"/>
              <w:rPr>
                <w:rFonts w:hint="default" w:ascii="Times New Roman" w:hAnsi="Times New Roman" w:eastAsia="宋体" w:cs="Times New Roman"/>
                <w:sz w:val="14"/>
                <w:szCs w:val="14"/>
              </w:rPr>
            </w:pPr>
          </w:p>
          <w:p w14:paraId="618BCA3E">
            <w:pPr>
              <w:pStyle w:val="140"/>
              <w:rPr>
                <w:rFonts w:hint="default" w:ascii="Times New Roman" w:hAnsi="Times New Roman" w:eastAsia="宋体" w:cs="Times New Roman"/>
                <w:sz w:val="14"/>
                <w:szCs w:val="14"/>
              </w:rPr>
            </w:pPr>
          </w:p>
          <w:p w14:paraId="51F98265">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F8-01</w:t>
            </w:r>
          </w:p>
        </w:tc>
        <w:tc>
          <w:tcPr>
            <w:tcW w:w="869" w:type="pct"/>
            <w:shd w:val="clear" w:color="auto" w:fill="auto"/>
            <w:noWrap/>
            <w:vAlign w:val="center"/>
          </w:tcPr>
          <w:p w14:paraId="2C397595">
            <w:pPr>
              <w:pStyle w:val="140"/>
              <w:rPr>
                <w:rFonts w:hint="default" w:ascii="Times New Roman" w:hAnsi="Times New Roman" w:eastAsia="宋体" w:cs="Times New Roman"/>
                <w:sz w:val="14"/>
                <w:szCs w:val="14"/>
                <w:lang w:eastAsia="zh-CN"/>
              </w:rPr>
            </w:pPr>
          </w:p>
          <w:p w14:paraId="47EE41CA">
            <w:pPr>
              <w:pStyle w:val="140"/>
              <w:rPr>
                <w:rFonts w:hint="default" w:ascii="Times New Roman" w:hAnsi="Times New Roman" w:eastAsia="宋体" w:cs="Times New Roman"/>
                <w:sz w:val="14"/>
                <w:szCs w:val="14"/>
                <w:lang w:eastAsia="zh-CN"/>
              </w:rPr>
            </w:pPr>
          </w:p>
          <w:p w14:paraId="4986087A">
            <w:pPr>
              <w:pStyle w:val="140"/>
              <w:rPr>
                <w:rFonts w:hint="default" w:ascii="Times New Roman" w:hAnsi="Times New Roman" w:eastAsia="宋体" w:cs="Times New Roman"/>
                <w:sz w:val="14"/>
                <w:szCs w:val="14"/>
                <w:lang w:eastAsia="zh-CN"/>
              </w:rPr>
            </w:pPr>
          </w:p>
          <w:p w14:paraId="63FCD9CD">
            <w:pPr>
              <w:pStyle w:val="140"/>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Communication Data Format</w:t>
            </w:r>
          </w:p>
          <w:p w14:paraId="64552064">
            <w:pPr>
              <w:pStyle w:val="140"/>
              <w:rPr>
                <w:rFonts w:hint="default" w:ascii="Times New Roman" w:hAnsi="Times New Roman" w:eastAsia="宋体" w:cs="Times New Roman"/>
                <w:sz w:val="14"/>
                <w:szCs w:val="14"/>
                <w:lang w:eastAsia="zh-CN"/>
              </w:rPr>
            </w:pPr>
          </w:p>
          <w:p w14:paraId="048FEFEB">
            <w:pPr>
              <w:pStyle w:val="140"/>
              <w:rPr>
                <w:rFonts w:hint="default" w:ascii="Times New Roman" w:hAnsi="Times New Roman" w:eastAsia="宋体" w:cs="Times New Roman"/>
                <w:sz w:val="14"/>
                <w:szCs w:val="14"/>
                <w:lang w:eastAsia="zh-CN"/>
              </w:rPr>
            </w:pPr>
          </w:p>
          <w:p w14:paraId="5CF38FF5">
            <w:pPr>
              <w:pStyle w:val="140"/>
              <w:rPr>
                <w:rFonts w:hint="default" w:ascii="Times New Roman" w:hAnsi="Times New Roman" w:eastAsia="宋体" w:cs="Times New Roman"/>
                <w:sz w:val="14"/>
                <w:szCs w:val="14"/>
                <w:lang w:eastAsia="zh-CN"/>
              </w:rPr>
            </w:pPr>
          </w:p>
          <w:p w14:paraId="1BD0527D">
            <w:pPr>
              <w:pStyle w:val="140"/>
              <w:rPr>
                <w:rFonts w:hint="default" w:ascii="Times New Roman" w:hAnsi="Times New Roman" w:eastAsia="宋体" w:cs="Times New Roman"/>
                <w:sz w:val="14"/>
                <w:szCs w:val="14"/>
                <w:lang w:eastAsia="zh-CN"/>
              </w:rPr>
            </w:pPr>
          </w:p>
          <w:p w14:paraId="513E634B">
            <w:pPr>
              <w:pStyle w:val="140"/>
              <w:rPr>
                <w:rFonts w:hint="default" w:ascii="Times New Roman" w:hAnsi="Times New Roman" w:eastAsia="宋体" w:cs="Times New Roman"/>
                <w:sz w:val="14"/>
                <w:szCs w:val="14"/>
                <w:lang w:eastAsia="zh-CN"/>
              </w:rPr>
            </w:pPr>
          </w:p>
          <w:p w14:paraId="13500CB6">
            <w:pPr>
              <w:pStyle w:val="140"/>
              <w:rPr>
                <w:rFonts w:hint="default" w:ascii="Times New Roman" w:hAnsi="Times New Roman" w:eastAsia="宋体" w:cs="Times New Roman"/>
                <w:sz w:val="14"/>
                <w:szCs w:val="14"/>
                <w:lang w:eastAsia="zh-CN"/>
              </w:rPr>
            </w:pPr>
          </w:p>
          <w:p w14:paraId="43F3A501">
            <w:pPr>
              <w:pStyle w:val="140"/>
              <w:rPr>
                <w:rFonts w:hint="default" w:ascii="Times New Roman" w:hAnsi="Times New Roman" w:eastAsia="宋体" w:cs="Times New Roman"/>
                <w:sz w:val="14"/>
                <w:szCs w:val="14"/>
                <w:lang w:eastAsia="zh-CN"/>
              </w:rPr>
            </w:pPr>
          </w:p>
          <w:p w14:paraId="2112BA1A">
            <w:pPr>
              <w:pStyle w:val="140"/>
              <w:rPr>
                <w:rFonts w:hint="default" w:ascii="Times New Roman" w:hAnsi="Times New Roman" w:eastAsia="宋体" w:cs="Times New Roman"/>
                <w:sz w:val="14"/>
                <w:szCs w:val="14"/>
                <w:lang w:eastAsia="zh-CN"/>
              </w:rPr>
            </w:pPr>
          </w:p>
          <w:p w14:paraId="570534CA">
            <w:pPr>
              <w:pStyle w:val="140"/>
              <w:rPr>
                <w:rFonts w:hint="default" w:ascii="Times New Roman" w:hAnsi="Times New Roman" w:eastAsia="宋体" w:cs="Times New Roman"/>
                <w:sz w:val="14"/>
                <w:szCs w:val="14"/>
                <w:lang w:eastAsia="zh-CN"/>
              </w:rPr>
            </w:pPr>
          </w:p>
          <w:p w14:paraId="1404BEFB">
            <w:pPr>
              <w:pStyle w:val="140"/>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Communication Data Format</w:t>
            </w:r>
          </w:p>
        </w:tc>
        <w:tc>
          <w:tcPr>
            <w:tcW w:w="1208" w:type="pct"/>
            <w:shd w:val="clear" w:color="auto" w:fill="auto"/>
            <w:noWrap/>
            <w:vAlign w:val="center"/>
          </w:tcPr>
          <w:p w14:paraId="4BD7A218">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 7,N,1 for ASCII</w:t>
            </w:r>
          </w:p>
          <w:p w14:paraId="052C587E">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 7,N,2 for ASCII</w:t>
            </w:r>
          </w:p>
          <w:p w14:paraId="3F298D67">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 7,E,1 for ASCII</w:t>
            </w:r>
          </w:p>
          <w:p w14:paraId="326D0F8E">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3: 7,O,1 for ASCII</w:t>
            </w:r>
          </w:p>
          <w:p w14:paraId="20E38F96">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4: 7,E,2 for ASCII</w:t>
            </w:r>
          </w:p>
          <w:p w14:paraId="1FB8F470">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5: 7,O,2 for ASCII</w:t>
            </w:r>
          </w:p>
          <w:p w14:paraId="4CEF86D3">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6: 8,N,1 for ASCII</w:t>
            </w:r>
          </w:p>
          <w:p w14:paraId="7574B34B">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7: 8,N,2 for ASCII</w:t>
            </w:r>
          </w:p>
          <w:p w14:paraId="05BFB584">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8: 8,E,1 for ASCII</w:t>
            </w:r>
          </w:p>
          <w:p w14:paraId="726DAB31">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9: 8,O,1 for ASCII</w:t>
            </w:r>
          </w:p>
          <w:p w14:paraId="55BA9DEA">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10: 8,E,2 for ASCII</w:t>
            </w:r>
          </w:p>
          <w:p w14:paraId="2CB5D663">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11: 8,O,2 for ASCII</w:t>
            </w:r>
          </w:p>
          <w:p w14:paraId="7881CF60">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12: 8,N,1 for RTU</w:t>
            </w:r>
          </w:p>
          <w:p w14:paraId="7C97E83E">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13:8,N,2 for RTU</w:t>
            </w:r>
          </w:p>
          <w:p w14:paraId="70ADC975">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14:8,E,1 for RTU</w:t>
            </w:r>
          </w:p>
          <w:p w14:paraId="5E5F44E2">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15:8,O,1 for RTU</w:t>
            </w:r>
          </w:p>
          <w:p w14:paraId="4A53C285">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16:8,E,2 for RTU</w:t>
            </w:r>
          </w:p>
          <w:p w14:paraId="6D7FD274">
            <w:pPr>
              <w:pStyle w:val="140"/>
              <w:jc w:val="left"/>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17:8,O,2 for RTU</w:t>
            </w:r>
          </w:p>
        </w:tc>
        <w:tc>
          <w:tcPr>
            <w:tcW w:w="498" w:type="pct"/>
            <w:shd w:val="clear" w:color="auto" w:fill="auto"/>
            <w:noWrap/>
            <w:vAlign w:val="center"/>
          </w:tcPr>
          <w:p w14:paraId="1588718F">
            <w:pPr>
              <w:pStyle w:val="140"/>
              <w:rPr>
                <w:rFonts w:hint="default" w:ascii="Times New Roman" w:hAnsi="Times New Roman" w:eastAsia="宋体" w:cs="Times New Roman"/>
                <w:sz w:val="14"/>
                <w:szCs w:val="14"/>
              </w:rPr>
            </w:pPr>
          </w:p>
          <w:p w14:paraId="7A02FD05">
            <w:pPr>
              <w:pStyle w:val="140"/>
              <w:rPr>
                <w:rFonts w:hint="default" w:ascii="Times New Roman" w:hAnsi="Times New Roman" w:eastAsia="宋体" w:cs="Times New Roman"/>
                <w:sz w:val="14"/>
                <w:szCs w:val="14"/>
              </w:rPr>
            </w:pPr>
          </w:p>
          <w:p w14:paraId="496AC4A6">
            <w:pPr>
              <w:pStyle w:val="140"/>
              <w:rPr>
                <w:rFonts w:hint="default" w:ascii="Times New Roman" w:hAnsi="Times New Roman" w:eastAsia="宋体" w:cs="Times New Roman"/>
                <w:sz w:val="14"/>
                <w:szCs w:val="14"/>
              </w:rPr>
            </w:pPr>
          </w:p>
          <w:p w14:paraId="765396F6">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12</w:t>
            </w:r>
          </w:p>
          <w:p w14:paraId="22A4648F">
            <w:pPr>
              <w:pStyle w:val="140"/>
              <w:rPr>
                <w:rFonts w:hint="default" w:ascii="Times New Roman" w:hAnsi="Times New Roman" w:eastAsia="宋体" w:cs="Times New Roman"/>
                <w:sz w:val="14"/>
                <w:szCs w:val="14"/>
              </w:rPr>
            </w:pPr>
          </w:p>
          <w:p w14:paraId="72A0B945">
            <w:pPr>
              <w:pStyle w:val="140"/>
              <w:rPr>
                <w:rFonts w:hint="default" w:ascii="Times New Roman" w:hAnsi="Times New Roman" w:eastAsia="宋体" w:cs="Times New Roman"/>
                <w:sz w:val="14"/>
                <w:szCs w:val="14"/>
              </w:rPr>
            </w:pPr>
          </w:p>
          <w:p w14:paraId="0CBAA2B0">
            <w:pPr>
              <w:pStyle w:val="140"/>
              <w:rPr>
                <w:rFonts w:hint="default" w:ascii="Times New Roman" w:hAnsi="Times New Roman" w:eastAsia="宋体" w:cs="Times New Roman"/>
                <w:sz w:val="14"/>
                <w:szCs w:val="14"/>
              </w:rPr>
            </w:pPr>
          </w:p>
          <w:p w14:paraId="05F48F98">
            <w:pPr>
              <w:pStyle w:val="140"/>
              <w:rPr>
                <w:rFonts w:hint="default" w:ascii="Times New Roman" w:hAnsi="Times New Roman" w:eastAsia="宋体" w:cs="Times New Roman"/>
                <w:sz w:val="14"/>
                <w:szCs w:val="14"/>
              </w:rPr>
            </w:pPr>
          </w:p>
          <w:p w14:paraId="791B3594">
            <w:pPr>
              <w:pStyle w:val="140"/>
              <w:rPr>
                <w:rFonts w:hint="default" w:ascii="Times New Roman" w:hAnsi="Times New Roman" w:eastAsia="宋体" w:cs="Times New Roman"/>
                <w:sz w:val="14"/>
                <w:szCs w:val="14"/>
              </w:rPr>
            </w:pPr>
          </w:p>
          <w:p w14:paraId="09436AAF">
            <w:pPr>
              <w:pStyle w:val="140"/>
              <w:rPr>
                <w:rFonts w:hint="default" w:ascii="Times New Roman" w:hAnsi="Times New Roman" w:eastAsia="宋体" w:cs="Times New Roman"/>
                <w:sz w:val="14"/>
                <w:szCs w:val="14"/>
              </w:rPr>
            </w:pPr>
          </w:p>
          <w:p w14:paraId="74AE86BA">
            <w:pPr>
              <w:pStyle w:val="140"/>
              <w:rPr>
                <w:rFonts w:hint="default" w:ascii="Times New Roman" w:hAnsi="Times New Roman" w:eastAsia="宋体" w:cs="Times New Roman"/>
                <w:sz w:val="14"/>
                <w:szCs w:val="14"/>
              </w:rPr>
            </w:pPr>
          </w:p>
          <w:p w14:paraId="725646B0">
            <w:pPr>
              <w:pStyle w:val="140"/>
              <w:rPr>
                <w:rFonts w:hint="default" w:ascii="Times New Roman" w:hAnsi="Times New Roman" w:eastAsia="宋体" w:cs="Times New Roman"/>
                <w:sz w:val="14"/>
                <w:szCs w:val="14"/>
              </w:rPr>
            </w:pPr>
          </w:p>
          <w:p w14:paraId="5B2339B7">
            <w:pPr>
              <w:pStyle w:val="140"/>
              <w:rPr>
                <w:rFonts w:hint="default" w:ascii="Times New Roman" w:hAnsi="Times New Roman" w:eastAsia="宋体" w:cs="Times New Roman"/>
                <w:sz w:val="14"/>
                <w:szCs w:val="14"/>
              </w:rPr>
            </w:pPr>
          </w:p>
          <w:p w14:paraId="3C7EBDAC">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12</w:t>
            </w:r>
          </w:p>
        </w:tc>
        <w:tc>
          <w:tcPr>
            <w:tcW w:w="1853" w:type="pct"/>
            <w:shd w:val="clear" w:color="auto" w:fill="auto"/>
            <w:vAlign w:val="center"/>
          </w:tcPr>
          <w:p w14:paraId="625D8D2D">
            <w:pPr>
              <w:pStyle w:val="140"/>
              <w:jc w:val="both"/>
              <w:rPr>
                <w:rFonts w:hint="default" w:ascii="Times New Roman" w:hAnsi="Times New Roman" w:eastAsia="宋体" w:cs="Times New Roman"/>
                <w:sz w:val="14"/>
                <w:szCs w:val="14"/>
                <w:lang w:eastAsia="zh-CN"/>
              </w:rPr>
            </w:pPr>
          </w:p>
          <w:p w14:paraId="2039085F">
            <w:pPr>
              <w:pStyle w:val="140"/>
              <w:jc w:val="both"/>
              <w:rPr>
                <w:rFonts w:hint="default" w:ascii="Times New Roman" w:hAnsi="Times New Roman" w:eastAsia="宋体" w:cs="Times New Roman"/>
                <w:sz w:val="14"/>
                <w:szCs w:val="14"/>
                <w:lang w:eastAsia="zh-CN"/>
              </w:rPr>
            </w:pPr>
          </w:p>
          <w:p w14:paraId="257F8282">
            <w:pPr>
              <w:pStyle w:val="140"/>
              <w:jc w:val="both"/>
              <w:rPr>
                <w:rFonts w:hint="default" w:ascii="Times New Roman" w:hAnsi="Times New Roman" w:eastAsia="宋体" w:cs="Times New Roman"/>
                <w:sz w:val="14"/>
                <w:szCs w:val="14"/>
                <w:lang w:eastAsia="zh-CN"/>
              </w:rPr>
            </w:pPr>
          </w:p>
          <w:p w14:paraId="6AFDC78E">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The data format set by the master station and the inverter must be consistent; otherwise, communication cannot proceed.</w:t>
            </w:r>
          </w:p>
          <w:p w14:paraId="56602928">
            <w:pPr>
              <w:pStyle w:val="140"/>
              <w:jc w:val="both"/>
              <w:rPr>
                <w:rFonts w:hint="default" w:ascii="Times New Roman" w:hAnsi="Times New Roman" w:eastAsia="宋体" w:cs="Times New Roman"/>
                <w:sz w:val="14"/>
                <w:szCs w:val="14"/>
                <w:lang w:eastAsia="zh-CN"/>
              </w:rPr>
            </w:pPr>
          </w:p>
          <w:p w14:paraId="0593AA0D">
            <w:pPr>
              <w:pStyle w:val="140"/>
              <w:jc w:val="both"/>
              <w:rPr>
                <w:rFonts w:hint="default" w:ascii="Times New Roman" w:hAnsi="Times New Roman" w:eastAsia="宋体" w:cs="Times New Roman"/>
                <w:sz w:val="14"/>
                <w:szCs w:val="14"/>
                <w:lang w:eastAsia="zh-CN"/>
              </w:rPr>
            </w:pPr>
          </w:p>
          <w:p w14:paraId="02811145">
            <w:pPr>
              <w:pStyle w:val="140"/>
              <w:jc w:val="both"/>
              <w:rPr>
                <w:rFonts w:hint="default" w:ascii="Times New Roman" w:hAnsi="Times New Roman" w:eastAsia="宋体" w:cs="Times New Roman"/>
                <w:sz w:val="14"/>
                <w:szCs w:val="14"/>
                <w:lang w:eastAsia="zh-CN"/>
              </w:rPr>
            </w:pPr>
          </w:p>
          <w:p w14:paraId="1ED400E2">
            <w:pPr>
              <w:pStyle w:val="140"/>
              <w:jc w:val="both"/>
              <w:rPr>
                <w:rFonts w:hint="default" w:ascii="Times New Roman" w:hAnsi="Times New Roman" w:eastAsia="宋体" w:cs="Times New Roman"/>
                <w:sz w:val="14"/>
                <w:szCs w:val="14"/>
                <w:lang w:eastAsia="zh-CN"/>
              </w:rPr>
            </w:pPr>
          </w:p>
          <w:p w14:paraId="29C60BBC">
            <w:pPr>
              <w:pStyle w:val="140"/>
              <w:jc w:val="both"/>
              <w:rPr>
                <w:rFonts w:hint="default" w:ascii="Times New Roman" w:hAnsi="Times New Roman" w:eastAsia="宋体" w:cs="Times New Roman"/>
                <w:sz w:val="14"/>
                <w:szCs w:val="14"/>
                <w:lang w:eastAsia="zh-CN"/>
              </w:rPr>
            </w:pPr>
          </w:p>
          <w:p w14:paraId="3C8A7A53">
            <w:pPr>
              <w:pStyle w:val="140"/>
              <w:jc w:val="both"/>
              <w:rPr>
                <w:rFonts w:hint="default" w:ascii="Times New Roman" w:hAnsi="Times New Roman" w:eastAsia="宋体" w:cs="Times New Roman"/>
                <w:sz w:val="14"/>
                <w:szCs w:val="14"/>
                <w:lang w:eastAsia="zh-CN"/>
              </w:rPr>
            </w:pPr>
          </w:p>
          <w:p w14:paraId="44D19F57">
            <w:pPr>
              <w:pStyle w:val="140"/>
              <w:jc w:val="both"/>
              <w:rPr>
                <w:rFonts w:hint="default" w:ascii="Times New Roman" w:hAnsi="Times New Roman" w:eastAsia="宋体" w:cs="Times New Roman"/>
                <w:sz w:val="14"/>
                <w:szCs w:val="14"/>
                <w:lang w:eastAsia="zh-CN"/>
              </w:rPr>
            </w:pPr>
          </w:p>
          <w:p w14:paraId="0BD46152">
            <w:pPr>
              <w:pStyle w:val="140"/>
              <w:jc w:val="both"/>
              <w:rPr>
                <w:rFonts w:hint="default" w:ascii="Times New Roman" w:hAnsi="Times New Roman" w:eastAsia="宋体" w:cs="Times New Roman"/>
                <w:sz w:val="14"/>
                <w:szCs w:val="14"/>
                <w:lang w:eastAsia="zh-CN"/>
              </w:rPr>
            </w:pPr>
          </w:p>
          <w:p w14:paraId="18092F87">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The data format set by the master station and the inverter must be consistent; otherwise, communication cannot proceed.</w:t>
            </w:r>
          </w:p>
        </w:tc>
      </w:tr>
      <w:tr w14:paraId="29CFF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69" w:type="pct"/>
            <w:shd w:val="clear" w:color="auto" w:fill="auto"/>
            <w:noWrap/>
            <w:vAlign w:val="center"/>
          </w:tcPr>
          <w:p w14:paraId="06776C05">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F8-02</w:t>
            </w:r>
          </w:p>
        </w:tc>
        <w:tc>
          <w:tcPr>
            <w:tcW w:w="869" w:type="pct"/>
            <w:shd w:val="clear" w:color="auto" w:fill="auto"/>
            <w:noWrap/>
            <w:vAlign w:val="center"/>
          </w:tcPr>
          <w:p w14:paraId="37261F88">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Communication Address</w:t>
            </w:r>
          </w:p>
        </w:tc>
        <w:tc>
          <w:tcPr>
            <w:tcW w:w="1208" w:type="pct"/>
            <w:shd w:val="clear" w:color="auto" w:fill="auto"/>
            <w:noWrap/>
            <w:vAlign w:val="center"/>
          </w:tcPr>
          <w:p w14:paraId="38E226BA">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1～254</w:t>
            </w:r>
          </w:p>
        </w:tc>
        <w:tc>
          <w:tcPr>
            <w:tcW w:w="498" w:type="pct"/>
            <w:shd w:val="clear" w:color="auto" w:fill="auto"/>
            <w:noWrap/>
            <w:vAlign w:val="center"/>
          </w:tcPr>
          <w:p w14:paraId="6AABB268">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c>
          <w:tcPr>
            <w:tcW w:w="1853" w:type="pct"/>
            <w:shd w:val="clear" w:color="auto" w:fill="auto"/>
            <w:vAlign w:val="center"/>
          </w:tcPr>
          <w:p w14:paraId="4F11B92F">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Used to set the communication address of the inverter.</w:t>
            </w:r>
          </w:p>
        </w:tc>
      </w:tr>
      <w:tr w14:paraId="661DB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569" w:type="pct"/>
            <w:shd w:val="clear" w:color="auto" w:fill="auto"/>
            <w:noWrap/>
            <w:vAlign w:val="center"/>
          </w:tcPr>
          <w:p w14:paraId="501BF62B">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F8-03</w:t>
            </w:r>
          </w:p>
        </w:tc>
        <w:tc>
          <w:tcPr>
            <w:tcW w:w="869" w:type="pct"/>
            <w:shd w:val="clear" w:color="auto" w:fill="auto"/>
            <w:noWrap/>
            <w:vAlign w:val="center"/>
          </w:tcPr>
          <w:p w14:paraId="7047C67D">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Response Delay</w:t>
            </w:r>
          </w:p>
        </w:tc>
        <w:tc>
          <w:tcPr>
            <w:tcW w:w="1208" w:type="pct"/>
            <w:shd w:val="clear" w:color="auto" w:fill="auto"/>
            <w:noWrap/>
            <w:vAlign w:val="center"/>
          </w:tcPr>
          <w:p w14:paraId="4FA60682">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0.0～200.0ms</w:t>
            </w:r>
          </w:p>
        </w:tc>
        <w:tc>
          <w:tcPr>
            <w:tcW w:w="498" w:type="pct"/>
            <w:shd w:val="clear" w:color="auto" w:fill="auto"/>
            <w:noWrap/>
            <w:vAlign w:val="center"/>
          </w:tcPr>
          <w:p w14:paraId="77590B8F">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2.0</w:t>
            </w:r>
          </w:p>
        </w:tc>
        <w:tc>
          <w:tcPr>
            <w:tcW w:w="1853" w:type="pct"/>
            <w:shd w:val="clear" w:color="auto" w:fill="auto"/>
            <w:vAlign w:val="center"/>
          </w:tcPr>
          <w:p w14:paraId="71C94577">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The interval time between the end of data reception by the inverter and the sending of data to the master station.</w:t>
            </w:r>
          </w:p>
          <w:p w14:paraId="429E00A1">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If the response delay is less than the system processing time, the response delay will be based on the system processing time;</w:t>
            </w:r>
          </w:p>
          <w:p w14:paraId="1420D2A0">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If the response delay is greater than the system processing time, the system will delay sending data to the master station until the response delay time is reached.</w:t>
            </w:r>
          </w:p>
        </w:tc>
      </w:tr>
      <w:tr w14:paraId="29EB8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569" w:type="pct"/>
            <w:shd w:val="clear" w:color="auto" w:fill="auto"/>
            <w:noWrap/>
            <w:vAlign w:val="center"/>
          </w:tcPr>
          <w:p w14:paraId="0BEE0B3A">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F8-04</w:t>
            </w:r>
          </w:p>
        </w:tc>
        <w:tc>
          <w:tcPr>
            <w:tcW w:w="869" w:type="pct"/>
            <w:shd w:val="clear" w:color="auto" w:fill="auto"/>
            <w:noWrap/>
            <w:vAlign w:val="center"/>
          </w:tcPr>
          <w:p w14:paraId="3AA1D025">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Communication Timeout Time</w:t>
            </w:r>
          </w:p>
        </w:tc>
        <w:tc>
          <w:tcPr>
            <w:tcW w:w="1208" w:type="pct"/>
            <w:shd w:val="clear" w:color="auto" w:fill="auto"/>
            <w:noWrap/>
            <w:vAlign w:val="center"/>
          </w:tcPr>
          <w:p w14:paraId="2725CE2C">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0.0～100.0s</w:t>
            </w:r>
          </w:p>
        </w:tc>
        <w:tc>
          <w:tcPr>
            <w:tcW w:w="498" w:type="pct"/>
            <w:shd w:val="clear" w:color="auto" w:fill="auto"/>
            <w:noWrap/>
            <w:vAlign w:val="center"/>
          </w:tcPr>
          <w:p w14:paraId="31926151">
            <w:pPr>
              <w:pStyle w:val="140"/>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0.0</w:t>
            </w:r>
          </w:p>
        </w:tc>
        <w:tc>
          <w:tcPr>
            <w:tcW w:w="1853" w:type="pct"/>
            <w:shd w:val="clear" w:color="auto" w:fill="auto"/>
            <w:vAlign w:val="center"/>
          </w:tcPr>
          <w:p w14:paraId="68F7DA2D">
            <w:pPr>
              <w:pStyle w:val="140"/>
              <w:jc w:val="both"/>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When this parameter is set to a non-zero value, if the interval between one communication and the next exceeds the communication timeout time, the system will report a Modbus transmission timeout (E058) fault. In most cases, it is set to zero, which means it is invalid.</w:t>
            </w:r>
          </w:p>
        </w:tc>
      </w:tr>
    </w:tbl>
    <w:p w14:paraId="0588BF84">
      <w:pPr>
        <w:pStyle w:val="3"/>
        <w:snapToGrid w:val="0"/>
        <w:spacing w:before="84" w:beforeLines="35"/>
        <w:ind w:left="-321" w:leftChars="0" w:firstLine="321" w:firstLineChars="0"/>
        <w:rPr>
          <w:rFonts w:hint="default" w:ascii="Times New Roman" w:hAnsi="Times New Roman" w:eastAsia="宋体" w:cs="Times New Roman"/>
          <w:color w:val="auto"/>
          <w:sz w:val="16"/>
          <w:szCs w:val="14"/>
        </w:rPr>
      </w:pPr>
      <w:bookmarkStart w:id="817" w:name="_Toc160553163"/>
      <w:r>
        <w:rPr>
          <w:rFonts w:hint="default" w:ascii="Times New Roman" w:hAnsi="Times New Roman" w:eastAsia="宋体" w:cs="Times New Roman"/>
          <w:color w:val="auto"/>
          <w:sz w:val="16"/>
          <w:szCs w:val="14"/>
        </w:rPr>
        <w:t>Communication Parameter Address</w:t>
      </w:r>
      <w:bookmarkEnd w:id="814"/>
      <w:bookmarkEnd w:id="815"/>
      <w:bookmarkEnd w:id="816"/>
      <w:bookmarkEnd w:id="817"/>
    </w:p>
    <w:p w14:paraId="35CD77BB">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This section contains the communication content, used for controlling the inverter's operation, inverter status, and related parameter settings. R indicates read-only, and RW indicates read-write.</w:t>
      </w:r>
    </w:p>
    <w:p w14:paraId="2722E4AB">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The parameter address is indicated by the function code group number and label:</w:t>
      </w:r>
    </w:p>
    <w:p w14:paraId="695444DD">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High Byte: F0～FF groups are 0x00～0x0F, U0～U1 are 0x10～0x11, H1～H3 are 0x12～0x15, L0～L8 are 0x16～0x1E.</w:t>
      </w:r>
    </w:p>
    <w:p w14:paraId="0791FF3C">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Low Byte: 0x00～0xFF</w:t>
      </w:r>
    </w:p>
    <w:p w14:paraId="30C264D9">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For example, address F0-11 is represented as 0x000B</w:t>
      </w:r>
    </w:p>
    <w:p w14:paraId="4B3DB439">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Note:</w:t>
      </w:r>
    </w:p>
    <w:p w14:paraId="5EEC79F0">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FF Group: Neither readable nor writable parameters; U Group: Read-only, not writable parameters.</w:t>
      </w:r>
    </w:p>
    <w:p w14:paraId="745E1754">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Some parameters cannot be modified when the inverter is in operation; some parameters cannot be modified regardless of the inverter's state. When changing function code parameters, pay attention to the parameter range, unit, and related notes.</w:t>
      </w:r>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422"/>
      </w:tblGrid>
      <w:tr w14:paraId="060A6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exact"/>
          <w:jc w:val="center"/>
        </w:trPr>
        <w:tc>
          <w:tcPr>
            <w:tcW w:w="1196" w:type="dxa"/>
            <w:shd w:val="clear" w:color="auto" w:fill="D7D7D7"/>
          </w:tcPr>
          <w:p w14:paraId="4965877E">
            <w:pPr>
              <w:pStyle w:val="56"/>
              <w:rPr>
                <w:rFonts w:hint="default" w:ascii="Times New Roman" w:hAnsi="Times New Roman" w:eastAsia="宋体" w:cs="Times New Roman"/>
                <w:b/>
                <w:bCs w:val="0"/>
                <w:sz w:val="14"/>
                <w:szCs w:val="14"/>
              </w:rPr>
            </w:pPr>
            <w:r>
              <w:rPr>
                <w:rFonts w:hint="default" w:ascii="Times New Roman" w:hAnsi="Times New Roman" w:eastAsia="宋体" w:cs="Times New Roman"/>
                <w:b/>
                <w:bCs w:val="0"/>
                <w:sz w:val="14"/>
                <w:szCs w:val="14"/>
              </w:rPr>
              <w:t>Function Code Group Number</w:t>
            </w:r>
          </w:p>
        </w:tc>
        <w:tc>
          <w:tcPr>
            <w:tcW w:w="1422" w:type="dxa"/>
            <w:shd w:val="clear" w:color="auto" w:fill="D7D7D7"/>
          </w:tcPr>
          <w:p w14:paraId="4F03B6FF">
            <w:pPr>
              <w:pStyle w:val="56"/>
              <w:rPr>
                <w:rFonts w:hint="default" w:ascii="Times New Roman" w:hAnsi="Times New Roman" w:eastAsia="宋体" w:cs="Times New Roman"/>
                <w:b/>
                <w:bCs w:val="0"/>
                <w:sz w:val="14"/>
                <w:szCs w:val="14"/>
              </w:rPr>
            </w:pPr>
            <w:r>
              <w:rPr>
                <w:rFonts w:hint="default" w:ascii="Times New Roman" w:hAnsi="Times New Roman" w:eastAsia="宋体" w:cs="Times New Roman"/>
                <w:b/>
                <w:bCs w:val="0"/>
                <w:sz w:val="14"/>
                <w:szCs w:val="14"/>
              </w:rPr>
              <w:t>Communication Access Address</w:t>
            </w:r>
          </w:p>
        </w:tc>
      </w:tr>
      <w:tr w14:paraId="3BE0E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exact"/>
          <w:jc w:val="center"/>
        </w:trPr>
        <w:tc>
          <w:tcPr>
            <w:tcW w:w="1196" w:type="dxa"/>
          </w:tcPr>
          <w:p w14:paraId="646DA20B">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F0～FE Groups</w:t>
            </w:r>
          </w:p>
        </w:tc>
        <w:tc>
          <w:tcPr>
            <w:tcW w:w="1422" w:type="dxa"/>
          </w:tcPr>
          <w:p w14:paraId="16994050">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0x0000～0x0FFF</w:t>
            </w:r>
          </w:p>
        </w:tc>
      </w:tr>
      <w:tr w14:paraId="3654B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exact"/>
          <w:jc w:val="center"/>
        </w:trPr>
        <w:tc>
          <w:tcPr>
            <w:tcW w:w="1196" w:type="dxa"/>
          </w:tcPr>
          <w:p w14:paraId="319A33F5">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U0～U1 Groups</w:t>
            </w:r>
          </w:p>
        </w:tc>
        <w:tc>
          <w:tcPr>
            <w:tcW w:w="1422" w:type="dxa"/>
          </w:tcPr>
          <w:p w14:paraId="66B4BDF2">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0x1000～0x11FF</w:t>
            </w:r>
          </w:p>
        </w:tc>
      </w:tr>
      <w:tr w14:paraId="2FC3B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exact"/>
          <w:jc w:val="center"/>
        </w:trPr>
        <w:tc>
          <w:tcPr>
            <w:tcW w:w="1196" w:type="dxa"/>
          </w:tcPr>
          <w:p w14:paraId="1C61244A">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H1～H3 Groups</w:t>
            </w:r>
          </w:p>
        </w:tc>
        <w:tc>
          <w:tcPr>
            <w:tcW w:w="1422" w:type="dxa"/>
          </w:tcPr>
          <w:p w14:paraId="4B441E7E">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0x1200～0x15FF</w:t>
            </w:r>
          </w:p>
        </w:tc>
      </w:tr>
      <w:tr w14:paraId="24420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exact"/>
          <w:jc w:val="center"/>
        </w:trPr>
        <w:tc>
          <w:tcPr>
            <w:tcW w:w="1196" w:type="dxa"/>
          </w:tcPr>
          <w:p w14:paraId="460AEB94">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L0～L8 Groups</w:t>
            </w:r>
          </w:p>
        </w:tc>
        <w:tc>
          <w:tcPr>
            <w:tcW w:w="1422" w:type="dxa"/>
          </w:tcPr>
          <w:p w14:paraId="47504DF6">
            <w:pPr>
              <w:pStyle w:val="56"/>
              <w:rPr>
                <w:rFonts w:hint="default" w:ascii="Times New Roman" w:hAnsi="Times New Roman" w:eastAsia="宋体" w:cs="Times New Roman"/>
                <w:sz w:val="14"/>
                <w:szCs w:val="14"/>
              </w:rPr>
            </w:pPr>
            <w:r>
              <w:rPr>
                <w:rFonts w:hint="default" w:ascii="Times New Roman" w:hAnsi="Times New Roman" w:eastAsia="宋体" w:cs="Times New Roman"/>
                <w:sz w:val="14"/>
                <w:szCs w:val="14"/>
              </w:rPr>
              <w:t>0x1600～0x1EFF</w:t>
            </w:r>
          </w:p>
        </w:tc>
      </w:tr>
    </w:tbl>
    <w:p w14:paraId="118A0CBF">
      <w:pPr>
        <w:rPr>
          <w:rFonts w:hint="default" w:ascii="Times New Roman" w:hAnsi="Times New Roman" w:eastAsia="宋体" w:cs="Times New Roman"/>
        </w:rPr>
      </w:pPr>
    </w:p>
    <w:p w14:paraId="33626A5A">
      <w:pPr>
        <w:rPr>
          <w:rFonts w:hint="default" w:ascii="Times New Roman" w:hAnsi="Times New Roman" w:eastAsia="宋体" w:cs="Times New Roman"/>
          <w:vanish/>
        </w:rPr>
      </w:pPr>
      <w:r>
        <w:rPr>
          <w:rFonts w:hint="default" w:ascii="Times New Roman" w:hAnsi="Times New Roman" w:eastAsia="宋体" w:cs="Times New Roman"/>
        </w:rPr>
        <w:t>20xx Definition:</w:t>
      </w:r>
    </w:p>
    <w:p w14:paraId="08878F23">
      <w:pPr>
        <w:ind w:firstLine="320" w:firstLineChars="200"/>
        <w:rPr>
          <w:rFonts w:hint="default" w:ascii="Times New Roman" w:hAnsi="Times New Roman" w:eastAsia="宋体" w:cs="Times New Roman"/>
          <w:color w:val="auto"/>
          <w:szCs w:val="18"/>
        </w:rPr>
      </w:pPr>
    </w:p>
    <w:tbl>
      <w:tblPr>
        <w:tblStyle w:val="45"/>
        <w:tblW w:w="6620" w:type="dxa"/>
        <w:jc w:val="center"/>
        <w:tblLayout w:type="autofit"/>
        <w:tblCellMar>
          <w:top w:w="0" w:type="dxa"/>
          <w:left w:w="108" w:type="dxa"/>
          <w:bottom w:w="0" w:type="dxa"/>
          <w:right w:w="108" w:type="dxa"/>
        </w:tblCellMar>
      </w:tblPr>
      <w:tblGrid>
        <w:gridCol w:w="1080"/>
        <w:gridCol w:w="2200"/>
        <w:gridCol w:w="1080"/>
        <w:gridCol w:w="2260"/>
      </w:tblGrid>
      <w:tr w14:paraId="46452DD4">
        <w:tblPrEx>
          <w:tblCellMar>
            <w:top w:w="0" w:type="dxa"/>
            <w:left w:w="108" w:type="dxa"/>
            <w:bottom w:w="0" w:type="dxa"/>
            <w:right w:w="108" w:type="dxa"/>
          </w:tblCellMar>
        </w:tblPrEx>
        <w:trPr>
          <w:trHeight w:val="300" w:hRule="atLeast"/>
          <w:jc w:val="center"/>
        </w:trPr>
        <w:tc>
          <w:tcPr>
            <w:tcW w:w="1080" w:type="dxa"/>
            <w:tcBorders>
              <w:top w:val="single" w:color="auto" w:sz="8" w:space="0"/>
              <w:left w:val="single" w:color="auto" w:sz="8" w:space="0"/>
              <w:bottom w:val="single" w:color="auto" w:sz="8" w:space="0"/>
              <w:right w:val="single" w:color="auto" w:sz="8" w:space="0"/>
            </w:tcBorders>
            <w:shd w:val="clear" w:color="000000" w:fill="D7D7D7"/>
            <w:vAlign w:val="center"/>
          </w:tcPr>
          <w:p w14:paraId="6EE9D1E1">
            <w:pPr>
              <w:spacing w:before="0" w:beforeLines="0"/>
              <w:jc w:val="both"/>
              <w:rPr>
                <w:rFonts w:hint="default" w:ascii="Times New Roman" w:hAnsi="Times New Roman" w:eastAsia="宋体" w:cs="Times New Roman"/>
                <w:b/>
                <w:bCs/>
                <w:snapToGrid/>
                <w:color w:val="333333"/>
                <w:sz w:val="14"/>
                <w:szCs w:val="14"/>
              </w:rPr>
            </w:pPr>
            <w:r>
              <w:rPr>
                <w:rFonts w:hint="default" w:ascii="Times New Roman" w:hAnsi="Times New Roman" w:eastAsia="宋体" w:cs="Times New Roman"/>
                <w:b/>
                <w:bCs/>
                <w:snapToGrid/>
                <w:color w:val="333333"/>
                <w:sz w:val="14"/>
                <w:szCs w:val="14"/>
              </w:rPr>
              <w:t>Address</w:t>
            </w:r>
          </w:p>
        </w:tc>
        <w:tc>
          <w:tcPr>
            <w:tcW w:w="2200" w:type="dxa"/>
            <w:tcBorders>
              <w:top w:val="single" w:color="auto" w:sz="8" w:space="0"/>
              <w:left w:val="nil"/>
              <w:bottom w:val="single" w:color="auto" w:sz="8" w:space="0"/>
              <w:right w:val="single" w:color="auto" w:sz="8" w:space="0"/>
            </w:tcBorders>
            <w:shd w:val="clear" w:color="000000" w:fill="D7D7D7"/>
            <w:vAlign w:val="center"/>
          </w:tcPr>
          <w:p w14:paraId="25E35247">
            <w:pPr>
              <w:spacing w:before="0" w:beforeLines="0"/>
              <w:jc w:val="both"/>
              <w:rPr>
                <w:rFonts w:hint="default" w:ascii="Times New Roman" w:hAnsi="Times New Roman" w:eastAsia="宋体" w:cs="Times New Roman"/>
                <w:b/>
                <w:bCs/>
                <w:snapToGrid/>
                <w:color w:val="333333"/>
                <w:sz w:val="14"/>
                <w:szCs w:val="14"/>
              </w:rPr>
            </w:pPr>
            <w:r>
              <w:rPr>
                <w:rFonts w:hint="default" w:ascii="Times New Roman" w:hAnsi="Times New Roman" w:eastAsia="宋体" w:cs="Times New Roman"/>
                <w:b/>
                <w:bCs/>
                <w:snapToGrid/>
                <w:color w:val="333333"/>
                <w:sz w:val="14"/>
                <w:szCs w:val="14"/>
              </w:rPr>
              <w:t>Parameter Description</w:t>
            </w:r>
          </w:p>
        </w:tc>
        <w:tc>
          <w:tcPr>
            <w:tcW w:w="1080" w:type="dxa"/>
            <w:tcBorders>
              <w:top w:val="single" w:color="auto" w:sz="8" w:space="0"/>
              <w:left w:val="nil"/>
              <w:bottom w:val="single" w:color="auto" w:sz="8" w:space="0"/>
              <w:right w:val="single" w:color="auto" w:sz="8" w:space="0"/>
            </w:tcBorders>
            <w:shd w:val="clear" w:color="000000" w:fill="D7D7D7"/>
            <w:vAlign w:val="center"/>
          </w:tcPr>
          <w:p w14:paraId="7DE4C049">
            <w:pPr>
              <w:spacing w:before="0" w:beforeLines="0"/>
              <w:jc w:val="both"/>
              <w:rPr>
                <w:rFonts w:hint="default" w:ascii="Times New Roman" w:hAnsi="Times New Roman" w:eastAsia="宋体" w:cs="Times New Roman"/>
                <w:b/>
                <w:bCs/>
                <w:snapToGrid/>
                <w:color w:val="333333"/>
                <w:sz w:val="14"/>
                <w:szCs w:val="14"/>
              </w:rPr>
            </w:pPr>
            <w:r>
              <w:rPr>
                <w:rFonts w:hint="default" w:ascii="Times New Roman" w:hAnsi="Times New Roman" w:eastAsia="宋体" w:cs="Times New Roman"/>
                <w:b/>
                <w:bCs/>
                <w:snapToGrid/>
                <w:color w:val="333333"/>
                <w:sz w:val="14"/>
                <w:szCs w:val="14"/>
              </w:rPr>
              <w:t>Address</w:t>
            </w:r>
          </w:p>
        </w:tc>
        <w:tc>
          <w:tcPr>
            <w:tcW w:w="2260" w:type="dxa"/>
            <w:tcBorders>
              <w:top w:val="single" w:color="auto" w:sz="8" w:space="0"/>
              <w:left w:val="nil"/>
              <w:bottom w:val="single" w:color="auto" w:sz="8" w:space="0"/>
              <w:right w:val="single" w:color="auto" w:sz="8" w:space="0"/>
            </w:tcBorders>
            <w:shd w:val="clear" w:color="000000" w:fill="D7D7D7"/>
            <w:vAlign w:val="center"/>
          </w:tcPr>
          <w:p w14:paraId="0AF2282C">
            <w:pPr>
              <w:spacing w:before="0" w:beforeLines="0"/>
              <w:jc w:val="both"/>
              <w:rPr>
                <w:rFonts w:hint="default" w:ascii="Times New Roman" w:hAnsi="Times New Roman" w:eastAsia="宋体" w:cs="Times New Roman"/>
                <w:b/>
                <w:bCs/>
                <w:snapToGrid/>
                <w:color w:val="333333"/>
                <w:sz w:val="14"/>
                <w:szCs w:val="14"/>
              </w:rPr>
            </w:pPr>
            <w:r>
              <w:rPr>
                <w:rFonts w:hint="default" w:ascii="Times New Roman" w:hAnsi="Times New Roman" w:eastAsia="宋体" w:cs="Times New Roman"/>
                <w:b/>
                <w:bCs/>
                <w:snapToGrid/>
                <w:color w:val="333333"/>
                <w:sz w:val="14"/>
                <w:szCs w:val="14"/>
              </w:rPr>
              <w:t>Parameter Description</w:t>
            </w:r>
          </w:p>
        </w:tc>
      </w:tr>
      <w:tr w14:paraId="3B3DE575">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78476EA0">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2102H</w:t>
            </w:r>
          </w:p>
        </w:tc>
        <w:tc>
          <w:tcPr>
            <w:tcW w:w="2200" w:type="dxa"/>
            <w:tcBorders>
              <w:top w:val="nil"/>
              <w:left w:val="nil"/>
              <w:bottom w:val="single" w:color="auto" w:sz="8" w:space="0"/>
              <w:right w:val="single" w:color="auto" w:sz="8" w:space="0"/>
            </w:tcBorders>
            <w:shd w:val="clear" w:color="auto" w:fill="auto"/>
            <w:vAlign w:val="center"/>
          </w:tcPr>
          <w:p w14:paraId="45361160">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Given Frequency (Unit: 0.01Hz)</w:t>
            </w:r>
          </w:p>
        </w:tc>
        <w:tc>
          <w:tcPr>
            <w:tcW w:w="1080" w:type="dxa"/>
            <w:tcBorders>
              <w:top w:val="nil"/>
              <w:left w:val="nil"/>
              <w:bottom w:val="single" w:color="auto" w:sz="8" w:space="0"/>
              <w:right w:val="single" w:color="auto" w:sz="8" w:space="0"/>
            </w:tcBorders>
            <w:shd w:val="clear" w:color="auto" w:fill="auto"/>
            <w:vAlign w:val="center"/>
          </w:tcPr>
          <w:p w14:paraId="332A42A1">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2210H</w:t>
            </w:r>
          </w:p>
        </w:tc>
        <w:tc>
          <w:tcPr>
            <w:tcW w:w="2260" w:type="dxa"/>
            <w:tcBorders>
              <w:top w:val="nil"/>
              <w:left w:val="nil"/>
              <w:bottom w:val="single" w:color="auto" w:sz="8" w:space="0"/>
              <w:right w:val="single" w:color="auto" w:sz="8" w:space="0"/>
            </w:tcBorders>
            <w:shd w:val="clear" w:color="auto" w:fill="auto"/>
            <w:vAlign w:val="center"/>
          </w:tcPr>
          <w:p w14:paraId="1C55B69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DI Switch Status, Read-Only</w:t>
            </w:r>
          </w:p>
        </w:tc>
      </w:tr>
      <w:tr w14:paraId="7FC46B0D">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44E21C85">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2103H</w:t>
            </w:r>
          </w:p>
        </w:tc>
        <w:tc>
          <w:tcPr>
            <w:tcW w:w="2200" w:type="dxa"/>
            <w:tcBorders>
              <w:top w:val="nil"/>
              <w:left w:val="nil"/>
              <w:bottom w:val="single" w:color="auto" w:sz="8" w:space="0"/>
              <w:right w:val="single" w:color="auto" w:sz="8" w:space="0"/>
            </w:tcBorders>
            <w:shd w:val="clear" w:color="auto" w:fill="auto"/>
            <w:vAlign w:val="center"/>
          </w:tcPr>
          <w:p w14:paraId="4902A41F">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Output Frequency (Unit: 0.01Hz), Read-Only</w:t>
            </w:r>
          </w:p>
        </w:tc>
        <w:tc>
          <w:tcPr>
            <w:tcW w:w="1080" w:type="dxa"/>
            <w:tcBorders>
              <w:top w:val="nil"/>
              <w:left w:val="nil"/>
              <w:bottom w:val="single" w:color="auto" w:sz="8" w:space="0"/>
              <w:right w:val="single" w:color="auto" w:sz="8" w:space="0"/>
            </w:tcBorders>
            <w:shd w:val="clear" w:color="auto" w:fill="auto"/>
            <w:vAlign w:val="center"/>
          </w:tcPr>
          <w:p w14:paraId="3F637153">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2211H</w:t>
            </w:r>
          </w:p>
        </w:tc>
        <w:tc>
          <w:tcPr>
            <w:tcW w:w="2260" w:type="dxa"/>
            <w:tcBorders>
              <w:top w:val="nil"/>
              <w:left w:val="nil"/>
              <w:bottom w:val="single" w:color="auto" w:sz="8" w:space="0"/>
              <w:right w:val="single" w:color="auto" w:sz="8" w:space="0"/>
            </w:tcBorders>
            <w:shd w:val="clear" w:color="auto" w:fill="auto"/>
            <w:vAlign w:val="center"/>
          </w:tcPr>
          <w:p w14:paraId="26EED5AD">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DO Switch Status, Read-Only</w:t>
            </w:r>
          </w:p>
        </w:tc>
      </w:tr>
      <w:tr w14:paraId="26D9C7E3">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5311B696">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2200H</w:t>
            </w:r>
          </w:p>
        </w:tc>
        <w:tc>
          <w:tcPr>
            <w:tcW w:w="2200" w:type="dxa"/>
            <w:tcBorders>
              <w:top w:val="nil"/>
              <w:left w:val="nil"/>
              <w:bottom w:val="single" w:color="auto" w:sz="8" w:space="0"/>
              <w:right w:val="single" w:color="auto" w:sz="8" w:space="0"/>
            </w:tcBorders>
            <w:shd w:val="clear" w:color="auto" w:fill="auto"/>
            <w:vAlign w:val="center"/>
          </w:tcPr>
          <w:p w14:paraId="15317B71">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Output Current (Unit: A), Read-Only</w:t>
            </w:r>
          </w:p>
        </w:tc>
        <w:tc>
          <w:tcPr>
            <w:tcW w:w="1080" w:type="dxa"/>
            <w:tcBorders>
              <w:top w:val="nil"/>
              <w:left w:val="nil"/>
              <w:bottom w:val="single" w:color="auto" w:sz="8" w:space="0"/>
              <w:right w:val="single" w:color="auto" w:sz="8" w:space="0"/>
            </w:tcBorders>
            <w:shd w:val="clear" w:color="auto" w:fill="auto"/>
            <w:vAlign w:val="center"/>
          </w:tcPr>
          <w:p w14:paraId="398C26BF">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2212H</w:t>
            </w:r>
          </w:p>
        </w:tc>
        <w:tc>
          <w:tcPr>
            <w:tcW w:w="2260" w:type="dxa"/>
            <w:tcBorders>
              <w:top w:val="nil"/>
              <w:left w:val="nil"/>
              <w:bottom w:val="single" w:color="auto" w:sz="8" w:space="0"/>
              <w:right w:val="single" w:color="auto" w:sz="8" w:space="0"/>
            </w:tcBorders>
            <w:shd w:val="clear" w:color="auto" w:fill="auto"/>
            <w:vAlign w:val="center"/>
          </w:tcPr>
          <w:p w14:paraId="4AE0B472">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Multi-Speed, Read-Only</w:t>
            </w:r>
          </w:p>
        </w:tc>
      </w:tr>
      <w:tr w14:paraId="1BA750B9">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2378E08E">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2201H</w:t>
            </w:r>
          </w:p>
        </w:tc>
        <w:tc>
          <w:tcPr>
            <w:tcW w:w="2200" w:type="dxa"/>
            <w:tcBorders>
              <w:top w:val="nil"/>
              <w:left w:val="nil"/>
              <w:bottom w:val="single" w:color="auto" w:sz="8" w:space="0"/>
              <w:right w:val="single" w:color="auto" w:sz="8" w:space="0"/>
            </w:tcBorders>
            <w:shd w:val="clear" w:color="auto" w:fill="auto"/>
            <w:vAlign w:val="center"/>
          </w:tcPr>
          <w:p w14:paraId="0C52DEA4">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Count Value, Read-Only</w:t>
            </w:r>
          </w:p>
        </w:tc>
        <w:tc>
          <w:tcPr>
            <w:tcW w:w="1080" w:type="dxa"/>
            <w:tcBorders>
              <w:top w:val="nil"/>
              <w:left w:val="nil"/>
              <w:bottom w:val="single" w:color="auto" w:sz="8" w:space="0"/>
              <w:right w:val="single" w:color="auto" w:sz="8" w:space="0"/>
            </w:tcBorders>
            <w:shd w:val="clear" w:color="auto" w:fill="auto"/>
            <w:vAlign w:val="center"/>
          </w:tcPr>
          <w:p w14:paraId="246584EE">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2213H</w:t>
            </w:r>
          </w:p>
        </w:tc>
        <w:tc>
          <w:tcPr>
            <w:tcW w:w="2260" w:type="dxa"/>
            <w:tcBorders>
              <w:top w:val="nil"/>
              <w:left w:val="nil"/>
              <w:bottom w:val="single" w:color="auto" w:sz="8" w:space="0"/>
              <w:right w:val="single" w:color="auto" w:sz="8" w:space="0"/>
            </w:tcBorders>
            <w:shd w:val="clear" w:color="auto" w:fill="auto"/>
            <w:vAlign w:val="center"/>
          </w:tcPr>
          <w:p w14:paraId="0274CA27">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DI CPU Pin Status, Read-Only</w:t>
            </w:r>
          </w:p>
        </w:tc>
      </w:tr>
      <w:tr w14:paraId="5B4767B1">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240320CD">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2202H</w:t>
            </w:r>
          </w:p>
        </w:tc>
        <w:tc>
          <w:tcPr>
            <w:tcW w:w="2200" w:type="dxa"/>
            <w:tcBorders>
              <w:top w:val="nil"/>
              <w:left w:val="nil"/>
              <w:bottom w:val="single" w:color="auto" w:sz="8" w:space="0"/>
              <w:right w:val="single" w:color="auto" w:sz="8" w:space="0"/>
            </w:tcBorders>
            <w:shd w:val="clear" w:color="auto" w:fill="auto"/>
            <w:vAlign w:val="center"/>
          </w:tcPr>
          <w:p w14:paraId="3A36F13F">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Actual motor speed (unit: rpm), read-only</w:t>
            </w:r>
          </w:p>
        </w:tc>
        <w:tc>
          <w:tcPr>
            <w:tcW w:w="1080" w:type="dxa"/>
            <w:tcBorders>
              <w:top w:val="nil"/>
              <w:left w:val="nil"/>
              <w:bottom w:val="single" w:color="auto" w:sz="8" w:space="0"/>
              <w:right w:val="single" w:color="auto" w:sz="8" w:space="0"/>
            </w:tcBorders>
            <w:shd w:val="clear" w:color="auto" w:fill="auto"/>
            <w:vAlign w:val="center"/>
          </w:tcPr>
          <w:p w14:paraId="5DFC058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2214H</w:t>
            </w:r>
          </w:p>
        </w:tc>
        <w:tc>
          <w:tcPr>
            <w:tcW w:w="2260" w:type="dxa"/>
            <w:tcBorders>
              <w:top w:val="nil"/>
              <w:left w:val="nil"/>
              <w:bottom w:val="single" w:color="auto" w:sz="8" w:space="0"/>
              <w:right w:val="single" w:color="auto" w:sz="8" w:space="0"/>
            </w:tcBorders>
            <w:shd w:val="clear" w:color="auto" w:fill="auto"/>
            <w:vAlign w:val="center"/>
          </w:tcPr>
          <w:p w14:paraId="75B67B9B">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DO CPU pin status, read-only</w:t>
            </w:r>
          </w:p>
        </w:tc>
      </w:tr>
      <w:tr w14:paraId="54102BD2">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1ED2F35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2203H</w:t>
            </w:r>
          </w:p>
        </w:tc>
        <w:tc>
          <w:tcPr>
            <w:tcW w:w="2200" w:type="dxa"/>
            <w:tcBorders>
              <w:top w:val="nil"/>
              <w:left w:val="nil"/>
              <w:bottom w:val="single" w:color="auto" w:sz="8" w:space="0"/>
              <w:right w:val="single" w:color="auto" w:sz="8" w:space="0"/>
            </w:tcBorders>
            <w:shd w:val="clear" w:color="auto" w:fill="auto"/>
            <w:vAlign w:val="center"/>
          </w:tcPr>
          <w:p w14:paraId="55AF81ED">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Bus voltage (unit: V), read-only</w:t>
            </w:r>
          </w:p>
        </w:tc>
        <w:tc>
          <w:tcPr>
            <w:tcW w:w="1080" w:type="dxa"/>
            <w:tcBorders>
              <w:top w:val="nil"/>
              <w:left w:val="nil"/>
              <w:bottom w:val="single" w:color="auto" w:sz="8" w:space="0"/>
              <w:right w:val="single" w:color="auto" w:sz="8" w:space="0"/>
            </w:tcBorders>
            <w:shd w:val="clear" w:color="auto" w:fill="auto"/>
            <w:vAlign w:val="center"/>
          </w:tcPr>
          <w:p w14:paraId="07A3E5A2">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2215H</w:t>
            </w:r>
          </w:p>
        </w:tc>
        <w:tc>
          <w:tcPr>
            <w:tcW w:w="2260" w:type="dxa"/>
            <w:tcBorders>
              <w:top w:val="nil"/>
              <w:left w:val="nil"/>
              <w:bottom w:val="single" w:color="auto" w:sz="8" w:space="0"/>
              <w:right w:val="single" w:color="auto" w:sz="8" w:space="0"/>
            </w:tcBorders>
            <w:shd w:val="clear" w:color="auto" w:fill="auto"/>
            <w:vAlign w:val="center"/>
          </w:tcPr>
          <w:p w14:paraId="035A094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PG1 encoder pulse count, read-only</w:t>
            </w:r>
          </w:p>
        </w:tc>
      </w:tr>
      <w:tr w14:paraId="5539945A">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033D7277">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2204H</w:t>
            </w:r>
          </w:p>
        </w:tc>
        <w:tc>
          <w:tcPr>
            <w:tcW w:w="2200" w:type="dxa"/>
            <w:tcBorders>
              <w:top w:val="nil"/>
              <w:left w:val="nil"/>
              <w:bottom w:val="single" w:color="auto" w:sz="8" w:space="0"/>
              <w:right w:val="single" w:color="auto" w:sz="8" w:space="0"/>
            </w:tcBorders>
            <w:shd w:val="clear" w:color="auto" w:fill="auto"/>
            <w:vAlign w:val="center"/>
          </w:tcPr>
          <w:p w14:paraId="7CFD7BDD">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Output voltage (unit: V), read-only</w:t>
            </w:r>
          </w:p>
        </w:tc>
        <w:tc>
          <w:tcPr>
            <w:tcW w:w="1080" w:type="dxa"/>
            <w:tcBorders>
              <w:top w:val="nil"/>
              <w:left w:val="nil"/>
              <w:bottom w:val="single" w:color="auto" w:sz="8" w:space="0"/>
              <w:right w:val="single" w:color="auto" w:sz="8" w:space="0"/>
            </w:tcBorders>
            <w:shd w:val="clear" w:color="auto" w:fill="auto"/>
            <w:vAlign w:val="center"/>
          </w:tcPr>
          <w:p w14:paraId="2AB299B0">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2216H</w:t>
            </w:r>
          </w:p>
        </w:tc>
        <w:tc>
          <w:tcPr>
            <w:tcW w:w="2260" w:type="dxa"/>
            <w:tcBorders>
              <w:top w:val="nil"/>
              <w:left w:val="nil"/>
              <w:bottom w:val="single" w:color="auto" w:sz="8" w:space="0"/>
              <w:right w:val="single" w:color="auto" w:sz="8" w:space="0"/>
            </w:tcBorders>
            <w:shd w:val="clear" w:color="auto" w:fill="auto"/>
            <w:vAlign w:val="center"/>
          </w:tcPr>
          <w:p w14:paraId="74E8F652">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Pulse input frequency (unit: Hz), read-only</w:t>
            </w:r>
          </w:p>
        </w:tc>
      </w:tr>
      <w:tr w14:paraId="039002FD">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2B3E1612">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2205H</w:t>
            </w:r>
          </w:p>
        </w:tc>
        <w:tc>
          <w:tcPr>
            <w:tcW w:w="2200" w:type="dxa"/>
            <w:tcBorders>
              <w:top w:val="nil"/>
              <w:left w:val="nil"/>
              <w:bottom w:val="single" w:color="auto" w:sz="8" w:space="0"/>
              <w:right w:val="single" w:color="auto" w:sz="8" w:space="0"/>
            </w:tcBorders>
            <w:shd w:val="clear" w:color="auto" w:fill="auto"/>
            <w:vAlign w:val="center"/>
          </w:tcPr>
          <w:p w14:paraId="1F66E359">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Power factor angle (unit: deg), read-only</w:t>
            </w:r>
          </w:p>
        </w:tc>
        <w:tc>
          <w:tcPr>
            <w:tcW w:w="1080" w:type="dxa"/>
            <w:tcBorders>
              <w:top w:val="nil"/>
              <w:left w:val="nil"/>
              <w:bottom w:val="single" w:color="auto" w:sz="8" w:space="0"/>
              <w:right w:val="single" w:color="auto" w:sz="8" w:space="0"/>
            </w:tcBorders>
            <w:shd w:val="clear" w:color="auto" w:fill="auto"/>
            <w:vAlign w:val="center"/>
          </w:tcPr>
          <w:p w14:paraId="29426E6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2217H</w:t>
            </w:r>
          </w:p>
        </w:tc>
        <w:tc>
          <w:tcPr>
            <w:tcW w:w="2260" w:type="dxa"/>
            <w:tcBorders>
              <w:top w:val="nil"/>
              <w:left w:val="nil"/>
              <w:bottom w:val="single" w:color="auto" w:sz="8" w:space="0"/>
              <w:right w:val="single" w:color="auto" w:sz="8" w:space="0"/>
            </w:tcBorders>
            <w:shd w:val="clear" w:color="auto" w:fill="auto"/>
            <w:vAlign w:val="center"/>
          </w:tcPr>
          <w:p w14:paraId="22DFC22F">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Pulse input position, read-only</w:t>
            </w:r>
          </w:p>
        </w:tc>
      </w:tr>
      <w:tr w14:paraId="2EB96CA8">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1BC92569">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2206H</w:t>
            </w:r>
          </w:p>
        </w:tc>
        <w:tc>
          <w:tcPr>
            <w:tcW w:w="2200" w:type="dxa"/>
            <w:tcBorders>
              <w:top w:val="nil"/>
              <w:left w:val="nil"/>
              <w:bottom w:val="single" w:color="auto" w:sz="8" w:space="0"/>
              <w:right w:val="single" w:color="auto" w:sz="8" w:space="0"/>
            </w:tcBorders>
            <w:shd w:val="clear" w:color="auto" w:fill="auto"/>
            <w:vAlign w:val="center"/>
          </w:tcPr>
          <w:p w14:paraId="17317F12">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Output power (unit: kW), read-only</w:t>
            </w:r>
          </w:p>
        </w:tc>
        <w:tc>
          <w:tcPr>
            <w:tcW w:w="1080" w:type="dxa"/>
            <w:tcBorders>
              <w:top w:val="nil"/>
              <w:left w:val="nil"/>
              <w:bottom w:val="single" w:color="auto" w:sz="8" w:space="0"/>
              <w:right w:val="single" w:color="auto" w:sz="8" w:space="0"/>
            </w:tcBorders>
            <w:shd w:val="clear" w:color="auto" w:fill="auto"/>
            <w:vAlign w:val="center"/>
          </w:tcPr>
          <w:p w14:paraId="745952C5">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221AH</w:t>
            </w:r>
          </w:p>
        </w:tc>
        <w:tc>
          <w:tcPr>
            <w:tcW w:w="2260" w:type="dxa"/>
            <w:tcBorders>
              <w:top w:val="nil"/>
              <w:left w:val="nil"/>
              <w:bottom w:val="single" w:color="auto" w:sz="8" w:space="0"/>
              <w:right w:val="single" w:color="auto" w:sz="8" w:space="0"/>
            </w:tcBorders>
            <w:shd w:val="clear" w:color="auto" w:fill="auto"/>
            <w:vAlign w:val="center"/>
          </w:tcPr>
          <w:p w14:paraId="7E6D4439">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GFF Detection Percentage (Unit: %)</w:t>
            </w:r>
          </w:p>
        </w:tc>
      </w:tr>
      <w:tr w14:paraId="77EFCAF1">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796E323B">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2207H</w:t>
            </w:r>
          </w:p>
        </w:tc>
        <w:tc>
          <w:tcPr>
            <w:tcW w:w="2200" w:type="dxa"/>
            <w:tcBorders>
              <w:top w:val="nil"/>
              <w:left w:val="nil"/>
              <w:bottom w:val="single" w:color="auto" w:sz="8" w:space="0"/>
              <w:right w:val="single" w:color="auto" w:sz="8" w:space="0"/>
            </w:tcBorders>
            <w:shd w:val="clear" w:color="auto" w:fill="auto"/>
            <w:vAlign w:val="center"/>
          </w:tcPr>
          <w:p w14:paraId="7EDE093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Actual Feedback Speed (Unit: rpm), Read-Only</w:t>
            </w:r>
          </w:p>
        </w:tc>
        <w:tc>
          <w:tcPr>
            <w:tcW w:w="1080" w:type="dxa"/>
            <w:tcBorders>
              <w:top w:val="nil"/>
              <w:left w:val="nil"/>
              <w:bottom w:val="single" w:color="auto" w:sz="8" w:space="0"/>
              <w:right w:val="single" w:color="auto" w:sz="8" w:space="0"/>
            </w:tcBorders>
            <w:shd w:val="clear" w:color="auto" w:fill="auto"/>
            <w:vAlign w:val="center"/>
          </w:tcPr>
          <w:p w14:paraId="67CD3708">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221EH</w:t>
            </w:r>
          </w:p>
        </w:tc>
        <w:tc>
          <w:tcPr>
            <w:tcW w:w="2260" w:type="dxa"/>
            <w:tcBorders>
              <w:top w:val="nil"/>
              <w:left w:val="nil"/>
              <w:bottom w:val="single" w:color="auto" w:sz="8" w:space="0"/>
              <w:right w:val="single" w:color="auto" w:sz="8" w:space="0"/>
            </w:tcBorders>
            <w:shd w:val="clear" w:color="auto" w:fill="auto"/>
            <w:vAlign w:val="center"/>
          </w:tcPr>
          <w:p w14:paraId="2C5C015E">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User-Defined Display</w:t>
            </w:r>
          </w:p>
        </w:tc>
      </w:tr>
      <w:tr w14:paraId="16973867">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41E5D7D5">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2208H</w:t>
            </w:r>
          </w:p>
        </w:tc>
        <w:tc>
          <w:tcPr>
            <w:tcW w:w="2200" w:type="dxa"/>
            <w:tcBorders>
              <w:top w:val="nil"/>
              <w:left w:val="nil"/>
              <w:bottom w:val="single" w:color="auto" w:sz="8" w:space="0"/>
              <w:right w:val="single" w:color="auto" w:sz="8" w:space="0"/>
            </w:tcBorders>
            <w:shd w:val="clear" w:color="auto" w:fill="auto"/>
            <w:vAlign w:val="center"/>
          </w:tcPr>
          <w:p w14:paraId="07B114B4">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Output Torque (Unit: Nm), Read-Only</w:t>
            </w:r>
          </w:p>
        </w:tc>
        <w:tc>
          <w:tcPr>
            <w:tcW w:w="1080" w:type="dxa"/>
            <w:tcBorders>
              <w:top w:val="nil"/>
              <w:left w:val="nil"/>
              <w:bottom w:val="single" w:color="auto" w:sz="8" w:space="0"/>
              <w:right w:val="single" w:color="auto" w:sz="8" w:space="0"/>
            </w:tcBorders>
            <w:shd w:val="clear" w:color="auto" w:fill="auto"/>
            <w:vAlign w:val="center"/>
          </w:tcPr>
          <w:p w14:paraId="258AB82C">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2223H</w:t>
            </w:r>
          </w:p>
        </w:tc>
        <w:tc>
          <w:tcPr>
            <w:tcW w:w="2260" w:type="dxa"/>
            <w:tcBorders>
              <w:top w:val="nil"/>
              <w:left w:val="nil"/>
              <w:bottom w:val="single" w:color="auto" w:sz="8" w:space="0"/>
              <w:right w:val="single" w:color="auto" w:sz="8" w:space="0"/>
            </w:tcBorders>
            <w:shd w:val="clear" w:color="auto" w:fill="auto"/>
            <w:vAlign w:val="center"/>
          </w:tcPr>
          <w:p w14:paraId="4056CD5F">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Speed Mode, Read-Only</w:t>
            </w:r>
          </w:p>
        </w:tc>
      </w:tr>
      <w:tr w14:paraId="39D5FE6E">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03B12C3F">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2209H</w:t>
            </w:r>
          </w:p>
        </w:tc>
        <w:tc>
          <w:tcPr>
            <w:tcW w:w="2200" w:type="dxa"/>
            <w:tcBorders>
              <w:top w:val="nil"/>
              <w:left w:val="nil"/>
              <w:bottom w:val="single" w:color="auto" w:sz="8" w:space="0"/>
              <w:right w:val="single" w:color="auto" w:sz="8" w:space="0"/>
            </w:tcBorders>
            <w:shd w:val="clear" w:color="auto" w:fill="auto"/>
            <w:vAlign w:val="center"/>
          </w:tcPr>
          <w:p w14:paraId="038AC8AF">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PG Position, Read-Only</w:t>
            </w:r>
          </w:p>
        </w:tc>
        <w:tc>
          <w:tcPr>
            <w:tcW w:w="1080" w:type="dxa"/>
            <w:tcBorders>
              <w:top w:val="nil"/>
              <w:left w:val="nil"/>
              <w:bottom w:val="single" w:color="auto" w:sz="8" w:space="0"/>
              <w:right w:val="single" w:color="auto" w:sz="8" w:space="0"/>
            </w:tcBorders>
            <w:shd w:val="clear" w:color="auto" w:fill="auto"/>
            <w:vAlign w:val="center"/>
          </w:tcPr>
          <w:p w14:paraId="1CFCDFF1">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2224H</w:t>
            </w:r>
          </w:p>
        </w:tc>
        <w:tc>
          <w:tcPr>
            <w:tcW w:w="2260" w:type="dxa"/>
            <w:tcBorders>
              <w:top w:val="nil"/>
              <w:left w:val="nil"/>
              <w:bottom w:val="single" w:color="auto" w:sz="8" w:space="0"/>
              <w:right w:val="single" w:color="auto" w:sz="8" w:space="0"/>
            </w:tcBorders>
            <w:shd w:val="clear" w:color="auto" w:fill="auto"/>
            <w:vAlign w:val="center"/>
          </w:tcPr>
          <w:p w14:paraId="40BE64E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Carrier Frequency (Unit: Hz), Read-Only</w:t>
            </w:r>
          </w:p>
        </w:tc>
      </w:tr>
      <w:tr w14:paraId="2ECB6C5D">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45FD356B">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220AH</w:t>
            </w:r>
          </w:p>
        </w:tc>
        <w:tc>
          <w:tcPr>
            <w:tcW w:w="2200" w:type="dxa"/>
            <w:tcBorders>
              <w:top w:val="nil"/>
              <w:left w:val="nil"/>
              <w:bottom w:val="single" w:color="auto" w:sz="8" w:space="0"/>
              <w:right w:val="single" w:color="auto" w:sz="8" w:space="0"/>
            </w:tcBorders>
            <w:shd w:val="clear" w:color="auto" w:fill="auto"/>
            <w:vAlign w:val="center"/>
          </w:tcPr>
          <w:p w14:paraId="1DE67B47">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PID Feedback Value, Read-Only</w:t>
            </w:r>
          </w:p>
        </w:tc>
        <w:tc>
          <w:tcPr>
            <w:tcW w:w="1080" w:type="dxa"/>
            <w:tcBorders>
              <w:top w:val="nil"/>
              <w:left w:val="nil"/>
              <w:bottom w:val="single" w:color="auto" w:sz="8" w:space="0"/>
              <w:right w:val="single" w:color="auto" w:sz="8" w:space="0"/>
            </w:tcBorders>
            <w:shd w:val="clear" w:color="auto" w:fill="auto"/>
            <w:vAlign w:val="center"/>
          </w:tcPr>
          <w:p w14:paraId="70CA76F1">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222CH</w:t>
            </w:r>
          </w:p>
        </w:tc>
        <w:tc>
          <w:tcPr>
            <w:tcW w:w="2260" w:type="dxa"/>
            <w:tcBorders>
              <w:top w:val="nil"/>
              <w:left w:val="nil"/>
              <w:bottom w:val="single" w:color="auto" w:sz="8" w:space="0"/>
              <w:right w:val="single" w:color="auto" w:sz="8" w:space="0"/>
            </w:tcBorders>
            <w:shd w:val="clear" w:color="auto" w:fill="auto"/>
            <w:vAlign w:val="center"/>
          </w:tcPr>
          <w:p w14:paraId="10BDC413">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PG1 Pulse Low Byte (Unit: 1Hz), Read-Only</w:t>
            </w:r>
          </w:p>
        </w:tc>
      </w:tr>
      <w:tr w14:paraId="78DEC693">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7A7CC589">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220BH</w:t>
            </w:r>
          </w:p>
        </w:tc>
        <w:tc>
          <w:tcPr>
            <w:tcW w:w="2200" w:type="dxa"/>
            <w:tcBorders>
              <w:top w:val="nil"/>
              <w:left w:val="nil"/>
              <w:bottom w:val="single" w:color="auto" w:sz="8" w:space="0"/>
              <w:right w:val="single" w:color="auto" w:sz="8" w:space="0"/>
            </w:tcBorders>
            <w:shd w:val="clear" w:color="auto" w:fill="auto"/>
            <w:vAlign w:val="center"/>
          </w:tcPr>
          <w:p w14:paraId="5F58A7E4">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AI1, read-only</w:t>
            </w:r>
          </w:p>
        </w:tc>
        <w:tc>
          <w:tcPr>
            <w:tcW w:w="1080" w:type="dxa"/>
            <w:tcBorders>
              <w:top w:val="nil"/>
              <w:left w:val="nil"/>
              <w:bottom w:val="single" w:color="auto" w:sz="8" w:space="0"/>
              <w:right w:val="single" w:color="auto" w:sz="8" w:space="0"/>
            </w:tcBorders>
            <w:shd w:val="clear" w:color="auto" w:fill="auto"/>
            <w:vAlign w:val="center"/>
          </w:tcPr>
          <w:p w14:paraId="7F95481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222DH</w:t>
            </w:r>
          </w:p>
        </w:tc>
        <w:tc>
          <w:tcPr>
            <w:tcW w:w="2260" w:type="dxa"/>
            <w:tcBorders>
              <w:top w:val="nil"/>
              <w:left w:val="nil"/>
              <w:bottom w:val="single" w:color="auto" w:sz="8" w:space="0"/>
              <w:right w:val="single" w:color="auto" w:sz="8" w:space="0"/>
            </w:tcBorders>
            <w:shd w:val="clear" w:color="auto" w:fill="auto"/>
            <w:vAlign w:val="center"/>
          </w:tcPr>
          <w:p w14:paraId="65851F39">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PG1 pulse high word (unit: 0.01Hz), read-only</w:t>
            </w:r>
          </w:p>
        </w:tc>
      </w:tr>
      <w:tr w14:paraId="736988D0">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660911CE">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220CH</w:t>
            </w:r>
          </w:p>
        </w:tc>
        <w:tc>
          <w:tcPr>
            <w:tcW w:w="2200" w:type="dxa"/>
            <w:tcBorders>
              <w:top w:val="nil"/>
              <w:left w:val="nil"/>
              <w:bottom w:val="single" w:color="auto" w:sz="8" w:space="0"/>
              <w:right w:val="single" w:color="auto" w:sz="8" w:space="0"/>
            </w:tcBorders>
            <w:shd w:val="clear" w:color="auto" w:fill="auto"/>
            <w:vAlign w:val="center"/>
          </w:tcPr>
          <w:p w14:paraId="2BC0C31A">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AI2, read-only</w:t>
            </w:r>
          </w:p>
        </w:tc>
        <w:tc>
          <w:tcPr>
            <w:tcW w:w="1080" w:type="dxa"/>
            <w:tcBorders>
              <w:top w:val="nil"/>
              <w:left w:val="nil"/>
              <w:bottom w:val="single" w:color="auto" w:sz="8" w:space="0"/>
              <w:right w:val="single" w:color="auto" w:sz="8" w:space="0"/>
            </w:tcBorders>
            <w:shd w:val="clear" w:color="auto" w:fill="auto"/>
            <w:vAlign w:val="center"/>
          </w:tcPr>
          <w:p w14:paraId="45F07F65">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222EH</w:t>
            </w:r>
          </w:p>
        </w:tc>
        <w:tc>
          <w:tcPr>
            <w:tcW w:w="2260" w:type="dxa"/>
            <w:tcBorders>
              <w:top w:val="nil"/>
              <w:left w:val="nil"/>
              <w:bottom w:val="single" w:color="auto" w:sz="8" w:space="0"/>
              <w:right w:val="single" w:color="auto" w:sz="8" w:space="0"/>
            </w:tcBorders>
            <w:shd w:val="clear" w:color="auto" w:fill="auto"/>
            <w:vAlign w:val="center"/>
          </w:tcPr>
          <w:p w14:paraId="5E3DDAAE">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PID setpoint, read-only</w:t>
            </w:r>
          </w:p>
        </w:tc>
      </w:tr>
      <w:tr w14:paraId="4D9D8495">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687A8EBC">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220DH</w:t>
            </w:r>
          </w:p>
        </w:tc>
        <w:tc>
          <w:tcPr>
            <w:tcW w:w="2200" w:type="dxa"/>
            <w:tcBorders>
              <w:top w:val="nil"/>
              <w:left w:val="nil"/>
              <w:bottom w:val="single" w:color="auto" w:sz="8" w:space="0"/>
              <w:right w:val="single" w:color="auto" w:sz="8" w:space="0"/>
            </w:tcBorders>
            <w:shd w:val="clear" w:color="auto" w:fill="auto"/>
            <w:vAlign w:val="center"/>
          </w:tcPr>
          <w:p w14:paraId="6C2EEB87">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AI3, read-only</w:t>
            </w:r>
          </w:p>
        </w:tc>
        <w:tc>
          <w:tcPr>
            <w:tcW w:w="1080" w:type="dxa"/>
            <w:tcBorders>
              <w:top w:val="nil"/>
              <w:left w:val="nil"/>
              <w:bottom w:val="single" w:color="auto" w:sz="8" w:space="0"/>
              <w:right w:val="single" w:color="auto" w:sz="8" w:space="0"/>
            </w:tcBorders>
            <w:shd w:val="clear" w:color="auto" w:fill="auto"/>
            <w:vAlign w:val="center"/>
          </w:tcPr>
          <w:p w14:paraId="2F93580D">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222FH</w:t>
            </w:r>
          </w:p>
        </w:tc>
        <w:tc>
          <w:tcPr>
            <w:tcW w:w="2260" w:type="dxa"/>
            <w:tcBorders>
              <w:top w:val="nil"/>
              <w:left w:val="nil"/>
              <w:bottom w:val="single" w:color="auto" w:sz="8" w:space="0"/>
              <w:right w:val="single" w:color="auto" w:sz="8" w:space="0"/>
            </w:tcBorders>
            <w:shd w:val="clear" w:color="auto" w:fill="auto"/>
            <w:vAlign w:val="center"/>
          </w:tcPr>
          <w:p w14:paraId="56B2354D">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PID compensation, read-only</w:t>
            </w:r>
          </w:p>
        </w:tc>
      </w:tr>
      <w:tr w14:paraId="7E209B69">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4B756FF0">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220EH</w:t>
            </w:r>
          </w:p>
        </w:tc>
        <w:tc>
          <w:tcPr>
            <w:tcW w:w="2200" w:type="dxa"/>
            <w:tcBorders>
              <w:top w:val="nil"/>
              <w:left w:val="nil"/>
              <w:bottom w:val="single" w:color="auto" w:sz="8" w:space="0"/>
              <w:right w:val="single" w:color="auto" w:sz="8" w:space="0"/>
            </w:tcBorders>
            <w:shd w:val="clear" w:color="auto" w:fill="auto"/>
            <w:vAlign w:val="center"/>
          </w:tcPr>
          <w:p w14:paraId="76D9C30C">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IGBT temperature (unit: °C), read-only</w:t>
            </w:r>
          </w:p>
        </w:tc>
        <w:tc>
          <w:tcPr>
            <w:tcW w:w="1080" w:type="dxa"/>
            <w:tcBorders>
              <w:top w:val="nil"/>
              <w:left w:val="nil"/>
              <w:bottom w:val="single" w:color="auto" w:sz="8" w:space="0"/>
              <w:right w:val="single" w:color="auto" w:sz="8" w:space="0"/>
            </w:tcBorders>
            <w:shd w:val="clear" w:color="auto" w:fill="auto"/>
            <w:vAlign w:val="center"/>
          </w:tcPr>
          <w:p w14:paraId="0EE2130C">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2230H</w:t>
            </w:r>
          </w:p>
        </w:tc>
        <w:tc>
          <w:tcPr>
            <w:tcW w:w="2260" w:type="dxa"/>
            <w:tcBorders>
              <w:top w:val="nil"/>
              <w:left w:val="nil"/>
              <w:bottom w:val="single" w:color="auto" w:sz="8" w:space="0"/>
              <w:right w:val="single" w:color="auto" w:sz="8" w:space="0"/>
            </w:tcBorders>
            <w:shd w:val="clear" w:color="auto" w:fill="auto"/>
            <w:vAlign w:val="center"/>
          </w:tcPr>
          <w:p w14:paraId="701F416B">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PID output frequency (unit: Hz), read-only</w:t>
            </w:r>
          </w:p>
        </w:tc>
      </w:tr>
      <w:tr w14:paraId="7A9447B4">
        <w:tblPrEx>
          <w:tblCellMar>
            <w:top w:w="0" w:type="dxa"/>
            <w:left w:w="108" w:type="dxa"/>
            <w:bottom w:w="0" w:type="dxa"/>
            <w:right w:w="108" w:type="dxa"/>
          </w:tblCellMar>
        </w:tblPrEx>
        <w:trPr>
          <w:trHeight w:val="300" w:hRule="atLeast"/>
          <w:jc w:val="center"/>
        </w:trPr>
        <w:tc>
          <w:tcPr>
            <w:tcW w:w="1080" w:type="dxa"/>
            <w:tcBorders>
              <w:top w:val="nil"/>
              <w:left w:val="single" w:color="auto" w:sz="8" w:space="0"/>
              <w:bottom w:val="single" w:color="auto" w:sz="8" w:space="0"/>
              <w:right w:val="single" w:color="auto" w:sz="8" w:space="0"/>
            </w:tcBorders>
            <w:shd w:val="clear" w:color="auto" w:fill="auto"/>
            <w:vAlign w:val="center"/>
          </w:tcPr>
          <w:p w14:paraId="11875954">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220FH</w:t>
            </w:r>
          </w:p>
        </w:tc>
        <w:tc>
          <w:tcPr>
            <w:tcW w:w="2200" w:type="dxa"/>
            <w:tcBorders>
              <w:top w:val="nil"/>
              <w:left w:val="nil"/>
              <w:bottom w:val="single" w:color="auto" w:sz="8" w:space="0"/>
              <w:right w:val="single" w:color="auto" w:sz="8" w:space="0"/>
            </w:tcBorders>
            <w:shd w:val="clear" w:color="auto" w:fill="auto"/>
            <w:vAlign w:val="center"/>
          </w:tcPr>
          <w:p w14:paraId="125AD915">
            <w:pPr>
              <w:spacing w:before="0" w:beforeLines="0"/>
              <w:jc w:val="both"/>
              <w:rPr>
                <w:rFonts w:hint="default" w:ascii="Times New Roman" w:hAnsi="Times New Roman" w:eastAsia="宋体" w:cs="Times New Roman"/>
                <w:snapToGrid/>
                <w:color w:val="333333"/>
                <w:sz w:val="14"/>
                <w:szCs w:val="14"/>
              </w:rPr>
            </w:pPr>
            <w:r>
              <w:rPr>
                <w:rFonts w:hint="default" w:ascii="Times New Roman" w:hAnsi="Times New Roman" w:eastAsia="宋体" w:cs="Times New Roman"/>
                <w:snapToGrid/>
                <w:color w:val="333333"/>
                <w:sz w:val="14"/>
                <w:szCs w:val="14"/>
              </w:rPr>
              <w:t>Bus capacitor temperature (unit: °C), read-only</w:t>
            </w:r>
          </w:p>
        </w:tc>
        <w:tc>
          <w:tcPr>
            <w:tcW w:w="1080" w:type="dxa"/>
            <w:tcBorders>
              <w:top w:val="nil"/>
              <w:left w:val="nil"/>
              <w:bottom w:val="nil"/>
              <w:right w:val="nil"/>
            </w:tcBorders>
            <w:shd w:val="clear" w:color="auto" w:fill="auto"/>
            <w:noWrap/>
            <w:vAlign w:val="bottom"/>
          </w:tcPr>
          <w:p w14:paraId="581B1487">
            <w:pPr>
              <w:spacing w:before="0" w:beforeLines="0"/>
              <w:jc w:val="both"/>
              <w:rPr>
                <w:rFonts w:hint="default" w:ascii="Times New Roman" w:hAnsi="Times New Roman" w:eastAsia="宋体" w:cs="Times New Roman"/>
                <w:snapToGrid/>
                <w:color w:val="333333"/>
                <w:sz w:val="14"/>
                <w:szCs w:val="14"/>
              </w:rPr>
            </w:pPr>
          </w:p>
        </w:tc>
        <w:tc>
          <w:tcPr>
            <w:tcW w:w="2260" w:type="dxa"/>
            <w:tcBorders>
              <w:top w:val="nil"/>
              <w:left w:val="nil"/>
              <w:bottom w:val="nil"/>
              <w:right w:val="nil"/>
            </w:tcBorders>
            <w:shd w:val="clear" w:color="auto" w:fill="auto"/>
            <w:noWrap/>
            <w:vAlign w:val="bottom"/>
          </w:tcPr>
          <w:p w14:paraId="42747C51">
            <w:pPr>
              <w:spacing w:before="0" w:beforeLines="0"/>
              <w:rPr>
                <w:rFonts w:hint="default" w:ascii="Times New Roman" w:hAnsi="Times New Roman" w:eastAsia="宋体" w:cs="Times New Roman"/>
                <w:snapToGrid/>
                <w:color w:val="auto"/>
                <w:sz w:val="20"/>
                <w:szCs w:val="20"/>
              </w:rPr>
            </w:pPr>
          </w:p>
        </w:tc>
      </w:tr>
    </w:tbl>
    <w:p w14:paraId="6E3760D6">
      <w:pPr>
        <w:ind w:firstLine="320" w:firstLineChars="200"/>
        <w:rPr>
          <w:rFonts w:hint="default" w:ascii="Times New Roman" w:hAnsi="Times New Roman" w:eastAsia="宋体" w:cs="Times New Roman"/>
          <w:color w:val="auto"/>
          <w:szCs w:val="18"/>
        </w:rPr>
      </w:pPr>
      <w:r>
        <w:rPr>
          <w:rFonts w:hint="default" w:ascii="Times New Roman" w:hAnsi="Times New Roman" w:eastAsia="宋体" w:cs="Times New Roman"/>
          <w:color w:val="auto"/>
          <w:szCs w:val="18"/>
        </w:rPr>
        <w:t>Stop/Run Parameters Section:</w:t>
      </w:r>
    </w:p>
    <w:tbl>
      <w:tblPr>
        <w:tblStyle w:val="45"/>
        <w:tblW w:w="482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1"/>
        <w:gridCol w:w="848"/>
        <w:gridCol w:w="4484"/>
      </w:tblGrid>
      <w:tr w14:paraId="4FDD0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52" w:type="pct"/>
            <w:shd w:val="clear" w:color="auto" w:fill="D9D9D9"/>
            <w:vAlign w:val="center"/>
          </w:tcPr>
          <w:p w14:paraId="43E44746">
            <w:pPr>
              <w:pStyle w:val="56"/>
              <w:kinsoku/>
              <w:autoSpaceDE/>
              <w:autoSpaceDN/>
              <w:adjustRightInd/>
              <w:textAlignment w:val="auto"/>
              <w:rPr>
                <w:rFonts w:hint="default" w:ascii="Times New Roman" w:hAnsi="Times New Roman" w:eastAsia="宋体" w:cs="Times New Roman"/>
                <w:b/>
                <w:bCs w:val="0"/>
                <w:sz w:val="14"/>
                <w:szCs w:val="14"/>
                <w:lang w:val="zh-CN"/>
              </w:rPr>
            </w:pPr>
            <w:r>
              <w:rPr>
                <w:rFonts w:hint="default" w:ascii="Times New Roman" w:hAnsi="Times New Roman" w:eastAsia="宋体" w:cs="Times New Roman"/>
                <w:b/>
                <w:bCs w:val="0"/>
                <w:sz w:val="14"/>
                <w:szCs w:val="14"/>
                <w:lang w:val="zh-CN"/>
              </w:rPr>
              <w:t>Type</w:t>
            </w:r>
          </w:p>
        </w:tc>
        <w:tc>
          <w:tcPr>
            <w:tcW w:w="530" w:type="pct"/>
            <w:shd w:val="clear" w:color="auto" w:fill="D9D9D9"/>
            <w:vAlign w:val="center"/>
          </w:tcPr>
          <w:p w14:paraId="45007855">
            <w:pPr>
              <w:pStyle w:val="56"/>
              <w:kinsoku/>
              <w:autoSpaceDE/>
              <w:autoSpaceDN/>
              <w:adjustRightInd/>
              <w:textAlignment w:val="auto"/>
              <w:rPr>
                <w:rFonts w:hint="default" w:ascii="Times New Roman" w:hAnsi="Times New Roman" w:eastAsia="宋体" w:cs="Times New Roman"/>
                <w:b/>
                <w:bCs w:val="0"/>
                <w:sz w:val="14"/>
                <w:szCs w:val="14"/>
                <w:lang w:val="zh-CN"/>
              </w:rPr>
            </w:pPr>
            <w:r>
              <w:rPr>
                <w:rFonts w:hint="default" w:ascii="Times New Roman" w:hAnsi="Times New Roman" w:eastAsia="宋体" w:cs="Times New Roman"/>
                <w:b/>
                <w:bCs w:val="0"/>
                <w:sz w:val="14"/>
                <w:szCs w:val="14"/>
                <w:lang w:val="zh-CN"/>
              </w:rPr>
              <w:t>Command</w:t>
            </w:r>
          </w:p>
          <w:p w14:paraId="6DFE1747">
            <w:pPr>
              <w:pStyle w:val="56"/>
              <w:kinsoku/>
              <w:autoSpaceDE/>
              <w:autoSpaceDN/>
              <w:adjustRightInd/>
              <w:textAlignment w:val="auto"/>
              <w:rPr>
                <w:rFonts w:hint="default" w:ascii="Times New Roman" w:hAnsi="Times New Roman" w:eastAsia="宋体" w:cs="Times New Roman"/>
                <w:b/>
                <w:bCs w:val="0"/>
                <w:sz w:val="14"/>
                <w:szCs w:val="14"/>
                <w:lang w:val="zh-CN"/>
              </w:rPr>
            </w:pPr>
            <w:r>
              <w:rPr>
                <w:rFonts w:hint="default" w:ascii="Times New Roman" w:hAnsi="Times New Roman" w:eastAsia="宋体" w:cs="Times New Roman"/>
                <w:b/>
                <w:bCs w:val="0"/>
                <w:sz w:val="14"/>
                <w:szCs w:val="14"/>
                <w:lang w:val="zh-CN"/>
              </w:rPr>
              <w:t>Address</w:t>
            </w:r>
          </w:p>
        </w:tc>
        <w:tc>
          <w:tcPr>
            <w:tcW w:w="3417" w:type="pct"/>
            <w:shd w:val="clear" w:color="auto" w:fill="D9D9D9"/>
            <w:vAlign w:val="center"/>
          </w:tcPr>
          <w:p w14:paraId="4BA4B6A1">
            <w:pPr>
              <w:pStyle w:val="56"/>
              <w:kinsoku/>
              <w:autoSpaceDE/>
              <w:autoSpaceDN/>
              <w:adjustRightInd/>
              <w:textAlignment w:val="auto"/>
              <w:rPr>
                <w:rFonts w:hint="default" w:ascii="Times New Roman" w:hAnsi="Times New Roman" w:eastAsia="宋体" w:cs="Times New Roman"/>
                <w:b/>
                <w:bCs w:val="0"/>
                <w:sz w:val="14"/>
                <w:szCs w:val="14"/>
                <w:lang w:val="zh-CN"/>
              </w:rPr>
            </w:pPr>
            <w:r>
              <w:rPr>
                <w:rFonts w:hint="default" w:ascii="Times New Roman" w:hAnsi="Times New Roman" w:eastAsia="宋体" w:cs="Times New Roman"/>
                <w:b/>
                <w:bCs w:val="0"/>
                <w:sz w:val="14"/>
                <w:szCs w:val="14"/>
                <w:lang w:val="zh-CN"/>
              </w:rPr>
              <w:t>Command Content</w:t>
            </w:r>
          </w:p>
        </w:tc>
      </w:tr>
      <w:tr w14:paraId="78234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2" w:type="pct"/>
            <w:vAlign w:val="center"/>
          </w:tcPr>
          <w:p w14:paraId="5BDAA42F">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Control Command Input</w:t>
            </w:r>
          </w:p>
          <w:p w14:paraId="19FD4468">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(Write Only)</w:t>
            </w:r>
          </w:p>
        </w:tc>
        <w:tc>
          <w:tcPr>
            <w:tcW w:w="530" w:type="pct"/>
            <w:vAlign w:val="center"/>
          </w:tcPr>
          <w:p w14:paraId="7BF8D0BF">
            <w:pPr>
              <w:pStyle w:val="56"/>
              <w:kinsoku/>
              <w:autoSpaceDE/>
              <w:autoSpaceDN/>
              <w:adjustRightInd/>
              <w:jc w:val="both"/>
              <w:textAlignment w:val="auto"/>
              <w:rPr>
                <w:rFonts w:hint="default" w:ascii="Times New Roman" w:hAnsi="Times New Roman" w:eastAsia="宋体" w:cs="Times New Roman"/>
                <w:b/>
                <w:sz w:val="14"/>
                <w:szCs w:val="14"/>
                <w:lang w:val="zh-CN"/>
              </w:rPr>
            </w:pPr>
            <w:r>
              <w:rPr>
                <w:rFonts w:hint="default" w:ascii="Times New Roman" w:hAnsi="Times New Roman" w:eastAsia="宋体" w:cs="Times New Roman"/>
                <w:sz w:val="14"/>
                <w:szCs w:val="14"/>
                <w:lang w:val="zh-CN"/>
              </w:rPr>
              <w:t>2000H</w:t>
            </w:r>
          </w:p>
        </w:tc>
        <w:tc>
          <w:tcPr>
            <w:tcW w:w="3417" w:type="pct"/>
            <w:vAlign w:val="center"/>
          </w:tcPr>
          <w:p w14:paraId="7D776B3D">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xx12: Forward Operation    xx22: Reverse Operation    xx13: Forward Jog</w:t>
            </w:r>
          </w:p>
          <w:p w14:paraId="01DCE7C3">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 xml:space="preserve">xx23: Reverse Jog    xxx1: Stop Operation  </w:t>
            </w:r>
            <w:r>
              <w:rPr>
                <w:rFonts w:hint="default" w:ascii="Times New Roman" w:hAnsi="Times New Roman" w:eastAsia="宋体" w:cs="Times New Roman"/>
                <w:sz w:val="14"/>
                <w:szCs w:val="14"/>
                <w:lang w:eastAsia="zh-CN"/>
              </w:rPr>
              <w:t xml:space="preserve">  </w:t>
            </w:r>
          </w:p>
        </w:tc>
      </w:tr>
      <w:tr w14:paraId="64F1B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052" w:type="pct"/>
            <w:vAlign w:val="center"/>
          </w:tcPr>
          <w:p w14:paraId="4D636A19">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Set Frequency (Read/Write)</w:t>
            </w:r>
          </w:p>
        </w:tc>
        <w:tc>
          <w:tcPr>
            <w:tcW w:w="530" w:type="pct"/>
            <w:vAlign w:val="center"/>
          </w:tcPr>
          <w:p w14:paraId="65DD98C3">
            <w:pPr>
              <w:pStyle w:val="56"/>
              <w:kinsoku/>
              <w:autoSpaceDE/>
              <w:autoSpaceDN/>
              <w:adjustRightInd/>
              <w:jc w:val="both"/>
              <w:textAlignment w:val="auto"/>
              <w:rPr>
                <w:rFonts w:hint="default" w:ascii="Times New Roman" w:hAnsi="Times New Roman" w:eastAsia="宋体" w:cs="Times New Roman"/>
                <w:b/>
                <w:sz w:val="14"/>
                <w:szCs w:val="14"/>
                <w:lang w:val="zh-CN"/>
              </w:rPr>
            </w:pPr>
            <w:r>
              <w:rPr>
                <w:rFonts w:hint="default" w:ascii="Times New Roman" w:hAnsi="Times New Roman" w:eastAsia="宋体" w:cs="Times New Roman"/>
                <w:sz w:val="14"/>
                <w:szCs w:val="14"/>
                <w:lang w:val="zh-CN"/>
              </w:rPr>
              <w:t>2001H</w:t>
            </w:r>
          </w:p>
        </w:tc>
        <w:tc>
          <w:tcPr>
            <w:tcW w:w="3417" w:type="pct"/>
            <w:vAlign w:val="center"/>
          </w:tcPr>
          <w:p w14:paraId="170E46C1">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eastAsia="zh-CN"/>
              </w:rPr>
              <w:t>Set Frequency (Unit: 0.01Hz)</w:t>
            </w:r>
          </w:p>
        </w:tc>
      </w:tr>
      <w:tr w14:paraId="5E69A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052" w:type="pct"/>
            <w:vAlign w:val="center"/>
          </w:tcPr>
          <w:p w14:paraId="2704324E">
            <w:pPr>
              <w:pStyle w:val="56"/>
              <w:kinsoku/>
              <w:autoSpaceDE/>
              <w:autoSpaceDN/>
              <w:adjustRightInd/>
              <w:jc w:val="both"/>
              <w:textAlignment w:val="auto"/>
              <w:rPr>
                <w:rFonts w:hint="default" w:ascii="Times New Roman" w:hAnsi="Times New Roman" w:eastAsia="宋体" w:cs="Times New Roman"/>
                <w:sz w:val="14"/>
                <w:szCs w:val="14"/>
              </w:rPr>
            </w:pPr>
            <w:r>
              <w:rPr>
                <w:rFonts w:hint="default" w:ascii="Times New Roman" w:hAnsi="Times New Roman" w:eastAsia="宋体" w:cs="Times New Roman"/>
                <w:sz w:val="14"/>
                <w:szCs w:val="14"/>
                <w:lang w:eastAsia="zh-CN"/>
              </w:rPr>
              <w:t>External Signal (Read/Write)</w:t>
            </w:r>
          </w:p>
        </w:tc>
        <w:tc>
          <w:tcPr>
            <w:tcW w:w="530" w:type="pct"/>
            <w:vAlign w:val="center"/>
          </w:tcPr>
          <w:p w14:paraId="40598A60">
            <w:pPr>
              <w:pStyle w:val="56"/>
              <w:kinsoku/>
              <w:autoSpaceDE/>
              <w:autoSpaceDN/>
              <w:adjustRightInd/>
              <w:jc w:val="both"/>
              <w:textAlignment w:val="auto"/>
              <w:rPr>
                <w:rFonts w:hint="default" w:ascii="Times New Roman" w:hAnsi="Times New Roman" w:eastAsia="宋体" w:cs="Times New Roman"/>
                <w:b/>
                <w:sz w:val="14"/>
                <w:szCs w:val="14"/>
                <w:lang w:val="zh-CN"/>
              </w:rPr>
            </w:pPr>
            <w:r>
              <w:rPr>
                <w:rFonts w:hint="default" w:ascii="Times New Roman" w:hAnsi="Times New Roman" w:eastAsia="宋体" w:cs="Times New Roman"/>
                <w:sz w:val="14"/>
                <w:szCs w:val="14"/>
                <w:lang w:val="zh-CN"/>
              </w:rPr>
              <w:t>2002H</w:t>
            </w:r>
          </w:p>
        </w:tc>
        <w:tc>
          <w:tcPr>
            <w:tcW w:w="3417" w:type="pct"/>
            <w:vAlign w:val="center"/>
          </w:tcPr>
          <w:p w14:paraId="3EEE8E33">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eastAsia="zh-CN"/>
              </w:rPr>
              <w:t>0001: External Fault Signal 0002: Fault Reset Signal 0004: Base Fault Signal</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tc>
      </w:tr>
      <w:tr w14:paraId="77523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52" w:type="pct"/>
            <w:vMerge w:val="restart"/>
            <w:vAlign w:val="center"/>
          </w:tcPr>
          <w:p w14:paraId="731D7BCB">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p w14:paraId="06136550">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p w14:paraId="301571BE">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p w14:paraId="59DC1A13">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Inverter Fault</w:t>
            </w:r>
          </w:p>
          <w:p w14:paraId="0D5A84F3">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val="zh-CN" w:eastAsia="zh-CN"/>
              </w:rPr>
              <w:t>Address (Read Only)</w:t>
            </w:r>
          </w:p>
          <w:p w14:paraId="7E3B1351">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0AE8AB5D">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141CE78F">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6F002959">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00255A4B">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28BA37FC">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6A743464">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1CB222F3">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35B40ADA">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1071B2BD">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0390D27B">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2C1ADF7E">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5E7A4F97">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091AFC43">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59C0E5E4">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41872C00">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79A97665">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30F108B3">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5C67F4EF">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64F10766">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0E2CCA40">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4A74D496">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1B49EECC">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0EEF87EB">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5183C786">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142ABEB4">
            <w:pPr>
              <w:pStyle w:val="56"/>
              <w:kinsoku/>
              <w:autoSpaceDE/>
              <w:autoSpaceDN/>
              <w:adjustRightInd/>
              <w:jc w:val="both"/>
              <w:textAlignment w:val="auto"/>
              <w:rPr>
                <w:rFonts w:hint="default" w:ascii="Times New Roman" w:hAnsi="Times New Roman" w:eastAsia="宋体" w:cs="Times New Roman"/>
                <w:sz w:val="14"/>
                <w:szCs w:val="14"/>
                <w:lang w:eastAsia="zh-CN"/>
              </w:rPr>
            </w:pPr>
          </w:p>
          <w:p w14:paraId="0B853668">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Inverter Fault</w:t>
            </w:r>
          </w:p>
          <w:p w14:paraId="26158381">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val="zh-CN" w:eastAsia="zh-CN"/>
              </w:rPr>
              <w:t>Address (Read Only)</w:t>
            </w:r>
          </w:p>
        </w:tc>
        <w:tc>
          <w:tcPr>
            <w:tcW w:w="530" w:type="pct"/>
            <w:vMerge w:val="restart"/>
            <w:vAlign w:val="center"/>
          </w:tcPr>
          <w:p w14:paraId="36E1195C">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p w14:paraId="7325BDEE">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p w14:paraId="0797930A">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p w14:paraId="3AECF4AA">
            <w:pPr>
              <w:pStyle w:val="56"/>
              <w:kinsoku/>
              <w:autoSpaceDE/>
              <w:autoSpaceDN/>
              <w:adjustRightInd/>
              <w:jc w:val="both"/>
              <w:textAlignment w:val="auto"/>
              <w:rPr>
                <w:rFonts w:hint="default" w:ascii="Times New Roman" w:hAnsi="Times New Roman" w:eastAsia="宋体" w:cs="Times New Roman"/>
                <w:sz w:val="14"/>
                <w:szCs w:val="14"/>
                <w:lang w:val="zh-CN"/>
              </w:rPr>
            </w:pPr>
            <w:r>
              <w:rPr>
                <w:rFonts w:hint="default" w:ascii="Times New Roman" w:hAnsi="Times New Roman" w:eastAsia="宋体" w:cs="Times New Roman"/>
                <w:sz w:val="14"/>
                <w:szCs w:val="14"/>
                <w:lang w:val="zh-CN"/>
              </w:rPr>
              <w:t>2100H</w:t>
            </w:r>
          </w:p>
          <w:p w14:paraId="1E4B7243">
            <w:pPr>
              <w:pStyle w:val="56"/>
              <w:kinsoku/>
              <w:autoSpaceDE/>
              <w:autoSpaceDN/>
              <w:adjustRightInd/>
              <w:jc w:val="both"/>
              <w:textAlignment w:val="auto"/>
              <w:rPr>
                <w:rFonts w:hint="default" w:ascii="Times New Roman" w:hAnsi="Times New Roman" w:eastAsia="宋体" w:cs="Times New Roman"/>
                <w:sz w:val="14"/>
                <w:szCs w:val="14"/>
                <w:lang w:val="zh-CN"/>
              </w:rPr>
            </w:pPr>
          </w:p>
          <w:p w14:paraId="356DB56D">
            <w:pPr>
              <w:pStyle w:val="56"/>
              <w:kinsoku/>
              <w:autoSpaceDE/>
              <w:autoSpaceDN/>
              <w:adjustRightInd/>
              <w:jc w:val="both"/>
              <w:textAlignment w:val="auto"/>
              <w:rPr>
                <w:rFonts w:hint="default" w:ascii="Times New Roman" w:hAnsi="Times New Roman" w:eastAsia="宋体" w:cs="Times New Roman"/>
                <w:sz w:val="14"/>
                <w:szCs w:val="14"/>
                <w:lang w:val="zh-CN"/>
              </w:rPr>
            </w:pPr>
          </w:p>
          <w:p w14:paraId="181B1AA7">
            <w:pPr>
              <w:pStyle w:val="56"/>
              <w:kinsoku/>
              <w:autoSpaceDE/>
              <w:autoSpaceDN/>
              <w:adjustRightInd/>
              <w:jc w:val="both"/>
              <w:textAlignment w:val="auto"/>
              <w:rPr>
                <w:rFonts w:hint="default" w:ascii="Times New Roman" w:hAnsi="Times New Roman" w:eastAsia="宋体" w:cs="Times New Roman"/>
                <w:sz w:val="14"/>
                <w:szCs w:val="14"/>
                <w:lang w:val="zh-CN"/>
              </w:rPr>
            </w:pPr>
          </w:p>
          <w:p w14:paraId="23284141">
            <w:pPr>
              <w:pStyle w:val="56"/>
              <w:kinsoku/>
              <w:autoSpaceDE/>
              <w:autoSpaceDN/>
              <w:adjustRightInd/>
              <w:jc w:val="both"/>
              <w:textAlignment w:val="auto"/>
              <w:rPr>
                <w:rFonts w:hint="default" w:ascii="Times New Roman" w:hAnsi="Times New Roman" w:eastAsia="宋体" w:cs="Times New Roman"/>
                <w:sz w:val="14"/>
                <w:szCs w:val="14"/>
                <w:lang w:val="zh-CN"/>
              </w:rPr>
            </w:pPr>
          </w:p>
          <w:p w14:paraId="645ACCE6">
            <w:pPr>
              <w:pStyle w:val="56"/>
              <w:kinsoku/>
              <w:autoSpaceDE/>
              <w:autoSpaceDN/>
              <w:adjustRightInd/>
              <w:jc w:val="both"/>
              <w:textAlignment w:val="auto"/>
              <w:rPr>
                <w:rFonts w:hint="default" w:ascii="Times New Roman" w:hAnsi="Times New Roman" w:eastAsia="宋体" w:cs="Times New Roman"/>
                <w:sz w:val="14"/>
                <w:szCs w:val="14"/>
                <w:lang w:val="zh-CN"/>
              </w:rPr>
            </w:pPr>
          </w:p>
          <w:p w14:paraId="6261306D">
            <w:pPr>
              <w:pStyle w:val="56"/>
              <w:kinsoku/>
              <w:autoSpaceDE/>
              <w:autoSpaceDN/>
              <w:adjustRightInd/>
              <w:jc w:val="both"/>
              <w:textAlignment w:val="auto"/>
              <w:rPr>
                <w:rFonts w:hint="default" w:ascii="Times New Roman" w:hAnsi="Times New Roman" w:eastAsia="宋体" w:cs="Times New Roman"/>
                <w:sz w:val="14"/>
                <w:szCs w:val="14"/>
                <w:lang w:val="zh-CN"/>
              </w:rPr>
            </w:pPr>
          </w:p>
          <w:p w14:paraId="4045EACD">
            <w:pPr>
              <w:pStyle w:val="56"/>
              <w:kinsoku/>
              <w:autoSpaceDE/>
              <w:autoSpaceDN/>
              <w:adjustRightInd/>
              <w:jc w:val="both"/>
              <w:textAlignment w:val="auto"/>
              <w:rPr>
                <w:rFonts w:hint="default" w:ascii="Times New Roman" w:hAnsi="Times New Roman" w:eastAsia="宋体" w:cs="Times New Roman"/>
                <w:sz w:val="14"/>
                <w:szCs w:val="14"/>
                <w:lang w:val="zh-CN"/>
              </w:rPr>
            </w:pPr>
          </w:p>
          <w:p w14:paraId="7A5FEF2F">
            <w:pPr>
              <w:pStyle w:val="56"/>
              <w:kinsoku/>
              <w:autoSpaceDE/>
              <w:autoSpaceDN/>
              <w:adjustRightInd/>
              <w:jc w:val="both"/>
              <w:textAlignment w:val="auto"/>
              <w:rPr>
                <w:rFonts w:hint="default" w:ascii="Times New Roman" w:hAnsi="Times New Roman" w:eastAsia="宋体" w:cs="Times New Roman"/>
                <w:sz w:val="14"/>
                <w:szCs w:val="14"/>
                <w:lang w:val="zh-CN"/>
              </w:rPr>
            </w:pPr>
          </w:p>
          <w:p w14:paraId="6AABCB4E">
            <w:pPr>
              <w:pStyle w:val="56"/>
              <w:kinsoku/>
              <w:autoSpaceDE/>
              <w:autoSpaceDN/>
              <w:adjustRightInd/>
              <w:jc w:val="both"/>
              <w:textAlignment w:val="auto"/>
              <w:rPr>
                <w:rFonts w:hint="default" w:ascii="Times New Roman" w:hAnsi="Times New Roman" w:eastAsia="宋体" w:cs="Times New Roman"/>
                <w:sz w:val="14"/>
                <w:szCs w:val="14"/>
                <w:lang w:val="zh-CN"/>
              </w:rPr>
            </w:pPr>
          </w:p>
          <w:p w14:paraId="4B577D18">
            <w:pPr>
              <w:pStyle w:val="56"/>
              <w:kinsoku/>
              <w:autoSpaceDE/>
              <w:autoSpaceDN/>
              <w:adjustRightInd/>
              <w:jc w:val="both"/>
              <w:textAlignment w:val="auto"/>
              <w:rPr>
                <w:rFonts w:hint="default" w:ascii="Times New Roman" w:hAnsi="Times New Roman" w:eastAsia="宋体" w:cs="Times New Roman"/>
                <w:sz w:val="14"/>
                <w:szCs w:val="14"/>
                <w:lang w:val="zh-CN"/>
              </w:rPr>
            </w:pPr>
          </w:p>
          <w:p w14:paraId="15697539">
            <w:pPr>
              <w:pStyle w:val="56"/>
              <w:kinsoku/>
              <w:autoSpaceDE/>
              <w:autoSpaceDN/>
              <w:adjustRightInd/>
              <w:jc w:val="both"/>
              <w:textAlignment w:val="auto"/>
              <w:rPr>
                <w:rFonts w:hint="default" w:ascii="Times New Roman" w:hAnsi="Times New Roman" w:eastAsia="宋体" w:cs="Times New Roman"/>
                <w:sz w:val="14"/>
                <w:szCs w:val="14"/>
                <w:lang w:val="zh-CN"/>
              </w:rPr>
            </w:pPr>
          </w:p>
          <w:p w14:paraId="31594985">
            <w:pPr>
              <w:pStyle w:val="56"/>
              <w:kinsoku/>
              <w:autoSpaceDE/>
              <w:autoSpaceDN/>
              <w:adjustRightInd/>
              <w:jc w:val="both"/>
              <w:textAlignment w:val="auto"/>
              <w:rPr>
                <w:rFonts w:hint="default" w:ascii="Times New Roman" w:hAnsi="Times New Roman" w:eastAsia="宋体" w:cs="Times New Roman"/>
                <w:sz w:val="14"/>
                <w:szCs w:val="14"/>
                <w:lang w:val="zh-CN"/>
              </w:rPr>
            </w:pPr>
          </w:p>
          <w:p w14:paraId="60D066BB">
            <w:pPr>
              <w:pStyle w:val="56"/>
              <w:kinsoku/>
              <w:autoSpaceDE/>
              <w:autoSpaceDN/>
              <w:adjustRightInd/>
              <w:jc w:val="both"/>
              <w:textAlignment w:val="auto"/>
              <w:rPr>
                <w:rFonts w:hint="default" w:ascii="Times New Roman" w:hAnsi="Times New Roman" w:eastAsia="宋体" w:cs="Times New Roman"/>
                <w:sz w:val="14"/>
                <w:szCs w:val="14"/>
                <w:lang w:val="zh-CN"/>
              </w:rPr>
            </w:pPr>
          </w:p>
          <w:p w14:paraId="66077EF1">
            <w:pPr>
              <w:pStyle w:val="56"/>
              <w:kinsoku/>
              <w:autoSpaceDE/>
              <w:autoSpaceDN/>
              <w:adjustRightInd/>
              <w:jc w:val="both"/>
              <w:textAlignment w:val="auto"/>
              <w:rPr>
                <w:rFonts w:hint="default" w:ascii="Times New Roman" w:hAnsi="Times New Roman" w:eastAsia="宋体" w:cs="Times New Roman"/>
                <w:sz w:val="14"/>
                <w:szCs w:val="14"/>
                <w:lang w:val="zh-CN"/>
              </w:rPr>
            </w:pPr>
          </w:p>
          <w:p w14:paraId="5186874A">
            <w:pPr>
              <w:pStyle w:val="56"/>
              <w:kinsoku/>
              <w:autoSpaceDE/>
              <w:autoSpaceDN/>
              <w:adjustRightInd/>
              <w:jc w:val="both"/>
              <w:textAlignment w:val="auto"/>
              <w:rPr>
                <w:rFonts w:hint="default" w:ascii="Times New Roman" w:hAnsi="Times New Roman" w:eastAsia="宋体" w:cs="Times New Roman"/>
                <w:sz w:val="14"/>
                <w:szCs w:val="14"/>
                <w:lang w:val="zh-CN"/>
              </w:rPr>
            </w:pPr>
          </w:p>
          <w:p w14:paraId="0C5EB66B">
            <w:pPr>
              <w:pStyle w:val="56"/>
              <w:kinsoku/>
              <w:autoSpaceDE/>
              <w:autoSpaceDN/>
              <w:adjustRightInd/>
              <w:jc w:val="both"/>
              <w:textAlignment w:val="auto"/>
              <w:rPr>
                <w:rFonts w:hint="default" w:ascii="Times New Roman" w:hAnsi="Times New Roman" w:eastAsia="宋体" w:cs="Times New Roman"/>
                <w:sz w:val="14"/>
                <w:szCs w:val="14"/>
                <w:lang w:val="zh-CN"/>
              </w:rPr>
            </w:pPr>
          </w:p>
          <w:p w14:paraId="0AA72BA9">
            <w:pPr>
              <w:pStyle w:val="56"/>
              <w:kinsoku/>
              <w:autoSpaceDE/>
              <w:autoSpaceDN/>
              <w:adjustRightInd/>
              <w:jc w:val="both"/>
              <w:textAlignment w:val="auto"/>
              <w:rPr>
                <w:rFonts w:hint="default" w:ascii="Times New Roman" w:hAnsi="Times New Roman" w:eastAsia="宋体" w:cs="Times New Roman"/>
                <w:sz w:val="14"/>
                <w:szCs w:val="14"/>
                <w:lang w:val="zh-CN"/>
              </w:rPr>
            </w:pPr>
          </w:p>
          <w:p w14:paraId="784A6729">
            <w:pPr>
              <w:pStyle w:val="56"/>
              <w:kinsoku/>
              <w:autoSpaceDE/>
              <w:autoSpaceDN/>
              <w:adjustRightInd/>
              <w:jc w:val="both"/>
              <w:textAlignment w:val="auto"/>
              <w:rPr>
                <w:rFonts w:hint="default" w:ascii="Times New Roman" w:hAnsi="Times New Roman" w:eastAsia="宋体" w:cs="Times New Roman"/>
                <w:sz w:val="14"/>
                <w:szCs w:val="14"/>
                <w:lang w:val="zh-CN"/>
              </w:rPr>
            </w:pPr>
          </w:p>
          <w:p w14:paraId="30B6C404">
            <w:pPr>
              <w:pStyle w:val="56"/>
              <w:kinsoku/>
              <w:autoSpaceDE/>
              <w:autoSpaceDN/>
              <w:adjustRightInd/>
              <w:jc w:val="both"/>
              <w:textAlignment w:val="auto"/>
              <w:rPr>
                <w:rFonts w:hint="default" w:ascii="Times New Roman" w:hAnsi="Times New Roman" w:eastAsia="宋体" w:cs="Times New Roman"/>
                <w:sz w:val="14"/>
                <w:szCs w:val="14"/>
                <w:lang w:val="zh-CN"/>
              </w:rPr>
            </w:pPr>
          </w:p>
          <w:p w14:paraId="2C26BB3D">
            <w:pPr>
              <w:pStyle w:val="56"/>
              <w:kinsoku/>
              <w:autoSpaceDE/>
              <w:autoSpaceDN/>
              <w:adjustRightInd/>
              <w:jc w:val="both"/>
              <w:textAlignment w:val="auto"/>
              <w:rPr>
                <w:rFonts w:hint="default" w:ascii="Times New Roman" w:hAnsi="Times New Roman" w:eastAsia="宋体" w:cs="Times New Roman"/>
                <w:sz w:val="14"/>
                <w:szCs w:val="14"/>
                <w:lang w:val="zh-CN"/>
              </w:rPr>
            </w:pPr>
          </w:p>
          <w:p w14:paraId="13DF7823">
            <w:pPr>
              <w:pStyle w:val="56"/>
              <w:kinsoku/>
              <w:autoSpaceDE/>
              <w:autoSpaceDN/>
              <w:adjustRightInd/>
              <w:jc w:val="both"/>
              <w:textAlignment w:val="auto"/>
              <w:rPr>
                <w:rFonts w:hint="default" w:ascii="Times New Roman" w:hAnsi="Times New Roman" w:eastAsia="宋体" w:cs="Times New Roman"/>
                <w:sz w:val="14"/>
                <w:szCs w:val="14"/>
                <w:lang w:val="zh-CN"/>
              </w:rPr>
            </w:pPr>
          </w:p>
          <w:p w14:paraId="5703C196">
            <w:pPr>
              <w:pStyle w:val="56"/>
              <w:kinsoku/>
              <w:autoSpaceDE/>
              <w:autoSpaceDN/>
              <w:adjustRightInd/>
              <w:jc w:val="both"/>
              <w:textAlignment w:val="auto"/>
              <w:rPr>
                <w:rFonts w:hint="default" w:ascii="Times New Roman" w:hAnsi="Times New Roman" w:eastAsia="宋体" w:cs="Times New Roman"/>
                <w:sz w:val="14"/>
                <w:szCs w:val="14"/>
                <w:lang w:val="zh-CN"/>
              </w:rPr>
            </w:pPr>
          </w:p>
          <w:p w14:paraId="2725677A">
            <w:pPr>
              <w:pStyle w:val="56"/>
              <w:kinsoku/>
              <w:autoSpaceDE/>
              <w:autoSpaceDN/>
              <w:adjustRightInd/>
              <w:jc w:val="both"/>
              <w:textAlignment w:val="auto"/>
              <w:rPr>
                <w:rFonts w:hint="default" w:ascii="Times New Roman" w:hAnsi="Times New Roman" w:eastAsia="宋体" w:cs="Times New Roman"/>
                <w:sz w:val="14"/>
                <w:szCs w:val="14"/>
                <w:lang w:val="zh-CN"/>
              </w:rPr>
            </w:pPr>
          </w:p>
          <w:p w14:paraId="54AB124D">
            <w:pPr>
              <w:pStyle w:val="56"/>
              <w:kinsoku/>
              <w:autoSpaceDE/>
              <w:autoSpaceDN/>
              <w:adjustRightInd/>
              <w:jc w:val="both"/>
              <w:textAlignment w:val="auto"/>
              <w:rPr>
                <w:rFonts w:hint="default" w:ascii="Times New Roman" w:hAnsi="Times New Roman" w:eastAsia="宋体" w:cs="Times New Roman"/>
                <w:sz w:val="14"/>
                <w:szCs w:val="14"/>
                <w:lang w:val="zh-CN"/>
              </w:rPr>
            </w:pPr>
          </w:p>
          <w:p w14:paraId="60A95854">
            <w:pPr>
              <w:pStyle w:val="56"/>
              <w:kinsoku/>
              <w:autoSpaceDE/>
              <w:autoSpaceDN/>
              <w:adjustRightInd/>
              <w:jc w:val="both"/>
              <w:textAlignment w:val="auto"/>
              <w:rPr>
                <w:rFonts w:hint="default" w:ascii="Times New Roman" w:hAnsi="Times New Roman" w:eastAsia="宋体" w:cs="Times New Roman"/>
                <w:sz w:val="14"/>
                <w:szCs w:val="14"/>
                <w:lang w:val="zh-CN"/>
              </w:rPr>
            </w:pPr>
          </w:p>
          <w:p w14:paraId="483C7744">
            <w:pPr>
              <w:pStyle w:val="56"/>
              <w:kinsoku/>
              <w:autoSpaceDE/>
              <w:autoSpaceDN/>
              <w:adjustRightInd/>
              <w:jc w:val="both"/>
              <w:textAlignment w:val="auto"/>
              <w:rPr>
                <w:rFonts w:hint="default" w:ascii="Times New Roman" w:hAnsi="Times New Roman" w:eastAsia="宋体" w:cs="Times New Roman"/>
                <w:sz w:val="14"/>
                <w:szCs w:val="14"/>
                <w:lang w:val="zh-CN"/>
              </w:rPr>
            </w:pPr>
          </w:p>
          <w:p w14:paraId="1352C57E">
            <w:pPr>
              <w:pStyle w:val="56"/>
              <w:kinsoku/>
              <w:autoSpaceDE/>
              <w:autoSpaceDN/>
              <w:adjustRightInd/>
              <w:jc w:val="both"/>
              <w:textAlignment w:val="auto"/>
              <w:rPr>
                <w:rFonts w:hint="default" w:ascii="Times New Roman" w:hAnsi="Times New Roman" w:eastAsia="宋体" w:cs="Times New Roman"/>
                <w:sz w:val="14"/>
                <w:szCs w:val="14"/>
                <w:lang w:val="zh-CN"/>
              </w:rPr>
            </w:pPr>
          </w:p>
          <w:p w14:paraId="2AC2441E">
            <w:pPr>
              <w:pStyle w:val="56"/>
              <w:kinsoku/>
              <w:autoSpaceDE/>
              <w:autoSpaceDN/>
              <w:adjustRightInd/>
              <w:jc w:val="both"/>
              <w:textAlignment w:val="auto"/>
              <w:rPr>
                <w:rFonts w:hint="default" w:ascii="Times New Roman" w:hAnsi="Times New Roman" w:eastAsia="宋体" w:cs="Times New Roman"/>
                <w:sz w:val="14"/>
                <w:szCs w:val="14"/>
                <w:lang w:val="zh-CN"/>
              </w:rPr>
            </w:pPr>
          </w:p>
          <w:p w14:paraId="52C00158">
            <w:pPr>
              <w:pStyle w:val="56"/>
              <w:kinsoku/>
              <w:autoSpaceDE/>
              <w:autoSpaceDN/>
              <w:adjustRightInd/>
              <w:jc w:val="both"/>
              <w:textAlignment w:val="auto"/>
              <w:rPr>
                <w:rFonts w:hint="default" w:ascii="Times New Roman" w:hAnsi="Times New Roman" w:eastAsia="宋体" w:cs="Times New Roman"/>
                <w:sz w:val="14"/>
                <w:szCs w:val="14"/>
                <w:lang w:val="zh-CN"/>
              </w:rPr>
            </w:pPr>
            <w:r>
              <w:rPr>
                <w:rFonts w:hint="default" w:ascii="Times New Roman" w:hAnsi="Times New Roman" w:eastAsia="宋体" w:cs="Times New Roman"/>
                <w:sz w:val="14"/>
                <w:szCs w:val="14"/>
                <w:lang w:val="zh-CN"/>
              </w:rPr>
              <w:t>2100H</w:t>
            </w:r>
          </w:p>
        </w:tc>
        <w:tc>
          <w:tcPr>
            <w:tcW w:w="3417" w:type="pct"/>
            <w:vAlign w:val="center"/>
          </w:tcPr>
          <w:p w14:paraId="4576B97B">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xx01: Overcurrent During Acceleration             xx33: External Interrupt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31C4AC0F">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xx02: Overcurrent During Deceleration             xx34: Password Entered Incorrectly Three Times</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A9BC62D">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xx03: Overcurrent During Constant Speed             xx36: Invalid Communication Command</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173A6D69">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xx04: Ground Protection       xx37: Invalid Communication Address</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65D9D934">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xx05: IGBT Upper and Lower Bridge Short Circuit       xx38: Communication Data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5CC13917">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xx06: Overcurrent During Stop       xx39: Communication Write to Read-Only Address</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5B91971E">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xx07: Overvoltage During Acceleration       xx3A: Modbus Transmission Timeout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4E55CBE4">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xx08: Overvoltage During Deceleration       xx3E: Regenerative Braking Action During Deceleration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5D380C00">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xx09: Overvoltage During Constant Speed       xx3F: Excessive Slip</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00F8C64B">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xx0A: Overvoltage During Stop       xx40: Please reset the machine type code</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18EC9E50">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xx0B: Undervoltage during acceleration       xx41: PG card hardware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71E993F6">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xx0C: Undervoltage during deceleration       xx45: Feedback speed divergence</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7F5EA5D4">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xx0D: Undervoltage during constant speed       xx46: Feedback speed deviation too large</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55B669A4">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xx0E: Undervoltage during stop       xx48: STO1 fault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07C89F7C">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xx0F: Input phase loss protection             xx4C:STO</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43BC6F36">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xx10: IGBT temperature too high        xx4D: STO2 fault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34CA3C29">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xx11: Ambient temperature too high       xx4F: U phase overcurrent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39F9CAC4">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xx15: Inverter overload       xx50: V phase overcurrent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57866685">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xx16: Motor 1 overload protection           xx51:W Phase Overcurrent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1EB27616">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xx17:Motor 2 Overload Protection       xx52:U Phase Output Under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53596675">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xx18:Motor Overheat PTC       xx53:V Phase Output Phase Loss</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A45C1BF">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xx1A:Over Torque 1             xx54:W Phase Output Phase Loss</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4A9842EC">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xx1B:Over Torque 2             xx57:Low Frequency Overload Protection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AF1F96E">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xx1C:Low Current       xx65:CANopen Disconnection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60EDA12B">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xx1D:Limit Reached       xx66:CANopen Disconnection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1DA1907A">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xx1F:Memory Read Error       xx68:CANopen Hardware Disconnection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397F26AF">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xx21:U Phase Current Detection Error       xx69:CANopen Index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6E27EAF7">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xx22:V Phase Current Detection Error       xx6A:CANopen Station Number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FE3B7A2">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xx23:W Phase Current Detection Error        xx6B:CANopen Memory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78DBEF63">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xx24:cc Hardware Circuit Abnormality       xx78:EMS Overcurrent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46A6CB5B">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xx25:oc Hardware Circuit Abnormality       xx80:Over Torque 3</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0AF6FFFD">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xx26:ov Hardware Circuit Abnormality       xx81:Over Torque 4</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31722263">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xx28:Motor Parameter Identification Error         xx86:Motor 3 Overload Protection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7D0D7169">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xx29:PID Disconnection AI2             xx87:Motor 4 Overload Protection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4811F542">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xx2A:PG Feedback Setting Error       xx8D:Pre-Operation Ground Fault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05994A2">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xx2B:PG Feedback Disconnection              xx8E:Parameter Identification Error 1</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66D2F252">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xx2C:PG Feedback Stall             xx8F: Parameter Identification Error 2</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3A5E0C02">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xx2D: PG Slip Abnormality         xx92: Broken Belt Detection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6B364A40">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xx31: External Terminal Abnormality       xx93: Tension PID Feedback Error Detection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3587C476">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xx32: External Terminal Emergency Stop</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tc>
      </w:tr>
      <w:tr w14:paraId="2E6E9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52" w:type="pct"/>
            <w:vMerge w:val="continue"/>
            <w:vAlign w:val="center"/>
          </w:tcPr>
          <w:p w14:paraId="4FC27B4C">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tc>
        <w:tc>
          <w:tcPr>
            <w:tcW w:w="530" w:type="pct"/>
            <w:vMerge w:val="continue"/>
            <w:vAlign w:val="center"/>
          </w:tcPr>
          <w:p w14:paraId="1FDEECAC">
            <w:pPr>
              <w:pStyle w:val="56"/>
              <w:kinsoku/>
              <w:autoSpaceDE/>
              <w:autoSpaceDN/>
              <w:adjustRightInd/>
              <w:jc w:val="both"/>
              <w:textAlignment w:val="auto"/>
              <w:rPr>
                <w:rFonts w:hint="default" w:ascii="Times New Roman" w:hAnsi="Times New Roman" w:eastAsia="宋体" w:cs="Times New Roman"/>
                <w:sz w:val="14"/>
                <w:szCs w:val="14"/>
                <w:lang w:val="zh-CN" w:eastAsia="zh-CN"/>
              </w:rPr>
            </w:pPr>
          </w:p>
        </w:tc>
        <w:tc>
          <w:tcPr>
            <w:tcW w:w="3417" w:type="pct"/>
            <w:vAlign w:val="center"/>
          </w:tcPr>
          <w:p w14:paraId="75A7B1A3">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01xx: Communication Command Error      16xx: Motor Overheating</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61D50357">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02xx: Communication Address Error 18xx: Over Slip</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1F56E702">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03xx: Communication Data Error 19xx: Parameter Identification In Progress</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06636B1D">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04xx: Inverter Unable to Process 1Cxx: Output Phase Loss Warning</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951F9B3">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05xx: Communication Transmission Timeout 1Exx: Different Model Copy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656BC20">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val="zh-CN" w:eastAsia="zh-CN"/>
              </w:rPr>
              <w:t>07xx: Parameter Copy Error 1Fxx: Over Torque 3</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100EE945">
            <w:pPr>
              <w:pStyle w:val="56"/>
              <w:kinsoku/>
              <w:autoSpaceDE/>
              <w:autoSpaceDN/>
              <w:adjustRightInd/>
              <w:jc w:val="both"/>
              <w:textAlignment w:val="auto"/>
              <w:rPr>
                <w:rFonts w:hint="default" w:ascii="Times New Roman" w:hAnsi="Times New Roman" w:eastAsia="宋体" w:cs="Times New Roman"/>
                <w:sz w:val="14"/>
                <w:szCs w:val="14"/>
                <w:lang w:eastAsia="zh-CN"/>
              </w:rPr>
            </w:pPr>
            <w:r>
              <w:rPr>
                <w:rFonts w:hint="default" w:ascii="Times New Roman" w:hAnsi="Times New Roman" w:eastAsia="宋体" w:cs="Times New Roman"/>
                <w:sz w:val="14"/>
                <w:szCs w:val="14"/>
                <w:lang w:val="zh-CN" w:eastAsia="zh-CN"/>
              </w:rPr>
              <w:t>08xx: Parameter Copy Error 20xx: Over Torque 4</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20FB77C5">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09xx:IGBT Overheat Warning 24xx:CANopen Software Disconnection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570286A5">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0Axx:Environmental Overheat Warning 25xx:CANopen Software Disconnection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457F3831">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0Bxx:PID Feedback Signal Warning 27xx:CANopen Hardware Disconnection</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6B8708D4">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0Dxx:Low Current Warning 28xx:CANopen Index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03E40016">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0Fxx:PG Feedback Error      29xx:CANopen Node Address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0D39846A">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11xx:Overspeed Warning      2Axx:CANopen Memory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02E57100">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12xx:Excessive Speed Deviation 2Bxx:CANopen SDO Transmission Timeout</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733DEF5B">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13xx:Input Phase Loss 2Cxx:CANopen SDO Reception Overflow</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4E98E9DB">
            <w:pPr>
              <w:pStyle w:val="56"/>
              <w:kinsoku/>
              <w:autoSpaceDE/>
              <w:autoSpaceDN/>
              <w:adjustRightInd/>
              <w:jc w:val="both"/>
              <w:textAlignment w:val="auto"/>
              <w:rPr>
                <w:rFonts w:hint="default" w:ascii="Times New Roman" w:hAnsi="Times New Roman" w:eastAsia="宋体" w:cs="Times New Roman"/>
                <w:sz w:val="14"/>
                <w:szCs w:val="14"/>
                <w:lang w:val="zh-CN" w:eastAsia="zh-CN"/>
              </w:rPr>
            </w:pPr>
            <w:r>
              <w:rPr>
                <w:rFonts w:hint="default" w:ascii="Times New Roman" w:hAnsi="Times New Roman" w:eastAsia="宋体" w:cs="Times New Roman"/>
                <w:sz w:val="14"/>
                <w:szCs w:val="14"/>
                <w:lang w:val="zh-CN" w:eastAsia="zh-CN"/>
              </w:rPr>
              <w:t>14xx:Over Torque 12Dxx:CANopen Initialization Error</w:t>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r>
              <w:rPr>
                <w:rFonts w:hint="default" w:ascii="Times New Roman" w:hAnsi="Times New Roman" w:eastAsia="宋体" w:cs="Times New Roman"/>
                <w:sz w:val="14"/>
                <w:szCs w:val="14"/>
                <w:lang w:val="zh-CN" w:eastAsia="zh-CN"/>
              </w:rPr>
              <w:tab/>
            </w:r>
          </w:p>
          <w:p w14:paraId="15410EF7">
            <w:pPr>
              <w:pStyle w:val="56"/>
              <w:kinsoku/>
              <w:autoSpaceDE/>
              <w:autoSpaceDN/>
              <w:adjustRightInd/>
              <w:jc w:val="both"/>
              <w:textAlignment w:val="auto"/>
              <w:rPr>
                <w:rFonts w:hint="default" w:ascii="Times New Roman" w:hAnsi="Times New Roman" w:eastAsia="宋体" w:cs="Times New Roman"/>
                <w:sz w:val="14"/>
                <w:szCs w:val="14"/>
                <w:lang w:val="zh-CN"/>
              </w:rPr>
            </w:pPr>
            <w:r>
              <w:rPr>
                <w:rFonts w:hint="default" w:ascii="Times New Roman" w:hAnsi="Times New Roman" w:eastAsia="宋体" w:cs="Times New Roman"/>
                <w:sz w:val="14"/>
                <w:szCs w:val="14"/>
                <w:lang w:val="zh-CN"/>
              </w:rPr>
              <w:t>15xx:Over Torque 22Exx:CANopen Format Error</w:t>
            </w:r>
            <w:r>
              <w:rPr>
                <w:rFonts w:hint="default" w:ascii="Times New Roman" w:hAnsi="Times New Roman" w:eastAsia="宋体" w:cs="Times New Roman"/>
                <w:sz w:val="14"/>
                <w:szCs w:val="14"/>
                <w:lang w:val="zh-CN"/>
              </w:rPr>
              <w:tab/>
            </w:r>
            <w:r>
              <w:rPr>
                <w:rFonts w:hint="default" w:ascii="Times New Roman" w:hAnsi="Times New Roman" w:eastAsia="宋体" w:cs="Times New Roman"/>
                <w:sz w:val="14"/>
                <w:szCs w:val="14"/>
                <w:lang w:val="zh-CN"/>
              </w:rPr>
              <w:tab/>
            </w:r>
            <w:r>
              <w:rPr>
                <w:rFonts w:hint="default" w:ascii="Times New Roman" w:hAnsi="Times New Roman" w:eastAsia="宋体" w:cs="Times New Roman"/>
                <w:sz w:val="14"/>
                <w:szCs w:val="14"/>
                <w:lang w:val="zh-CN"/>
              </w:rPr>
              <w:tab/>
            </w:r>
            <w:r>
              <w:rPr>
                <w:rFonts w:hint="default" w:ascii="Times New Roman" w:hAnsi="Times New Roman" w:eastAsia="宋体" w:cs="Times New Roman"/>
                <w:sz w:val="14"/>
                <w:szCs w:val="14"/>
                <w:lang w:val="zh-CN"/>
              </w:rPr>
              <w:tab/>
            </w:r>
            <w:r>
              <w:rPr>
                <w:rFonts w:hint="default" w:ascii="Times New Roman" w:hAnsi="Times New Roman" w:eastAsia="宋体" w:cs="Times New Roman"/>
                <w:sz w:val="14"/>
                <w:szCs w:val="14"/>
                <w:lang w:val="zh-CN"/>
              </w:rPr>
              <w:tab/>
            </w:r>
          </w:p>
        </w:tc>
      </w:tr>
    </w:tbl>
    <w:p w14:paraId="1E4FF667">
      <w:pPr>
        <w:rPr>
          <w:rFonts w:hint="default" w:ascii="Times New Roman" w:hAnsi="Times New Roman" w:eastAsia="宋体" w:cs="Times New Roman"/>
          <w:sz w:val="14"/>
          <w:szCs w:val="14"/>
        </w:rPr>
      </w:pPr>
    </w:p>
    <w:p w14:paraId="088F12CF">
      <w:pPr>
        <w:rPr>
          <w:rFonts w:hint="default" w:ascii="Times New Roman" w:hAnsi="Times New Roman" w:eastAsia="宋体" w:cs="Times New Roman"/>
          <w:sz w:val="14"/>
          <w:szCs w:val="14"/>
        </w:rPr>
      </w:pPr>
    </w:p>
    <w:p w14:paraId="29C6411B">
      <w:pPr>
        <w:rPr>
          <w:rFonts w:hint="default" w:ascii="Times New Roman" w:hAnsi="Times New Roman" w:eastAsia="宋体" w:cs="Times New Roman"/>
          <w:sz w:val="14"/>
          <w:szCs w:val="14"/>
        </w:rPr>
      </w:pPr>
    </w:p>
    <w:p w14:paraId="335217C4">
      <w:pPr>
        <w:rPr>
          <w:rFonts w:hint="default" w:ascii="Times New Roman" w:hAnsi="Times New Roman" w:eastAsia="宋体" w:cs="Times New Roman"/>
          <w:sz w:val="14"/>
          <w:szCs w:val="14"/>
        </w:rPr>
      </w:pPr>
    </w:p>
    <w:p w14:paraId="03A70BF1">
      <w:pP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60xx definition</w:t>
      </w:r>
    </w:p>
    <w:tbl>
      <w:tblPr>
        <w:tblStyle w:val="45"/>
        <w:tblW w:w="56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572"/>
        <w:gridCol w:w="948"/>
        <w:gridCol w:w="581"/>
        <w:gridCol w:w="2705"/>
      </w:tblGrid>
      <w:tr w14:paraId="34702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blHeader/>
          <w:jc w:val="center"/>
        </w:trPr>
        <w:tc>
          <w:tcPr>
            <w:tcW w:w="859" w:type="dxa"/>
            <w:shd w:val="clear" w:color="auto" w:fill="D8D8D8" w:themeFill="background1" w:themeFillShade="D9"/>
            <w:vAlign w:val="center"/>
          </w:tcPr>
          <w:p w14:paraId="4ED78415">
            <w:pPr>
              <w:spacing w:before="0" w:beforeLines="0"/>
              <w:jc w:val="center"/>
              <w:rPr>
                <w:rFonts w:hint="default" w:ascii="Times New Roman" w:hAnsi="Times New Roman" w:eastAsia="宋体" w:cs="Times New Roman"/>
                <w:b/>
                <w:bCs w:val="0"/>
                <w:snapToGrid/>
                <w:color w:val="auto"/>
                <w:sz w:val="14"/>
                <w:szCs w:val="14"/>
              </w:rPr>
            </w:pPr>
            <w:r>
              <w:rPr>
                <w:rFonts w:hint="default" w:ascii="Times New Roman" w:hAnsi="Times New Roman" w:eastAsia="宋体" w:cs="Times New Roman"/>
                <w:b/>
                <w:bCs w:val="0"/>
                <w:snapToGrid/>
                <w:color w:val="auto"/>
                <w:sz w:val="14"/>
                <w:szCs w:val="14"/>
              </w:rPr>
              <w:t>command address</w:t>
            </w:r>
          </w:p>
        </w:tc>
        <w:tc>
          <w:tcPr>
            <w:tcW w:w="572" w:type="dxa"/>
            <w:shd w:val="clear" w:color="auto" w:fill="D8D8D8" w:themeFill="background1" w:themeFillShade="D9"/>
            <w:vAlign w:val="center"/>
          </w:tcPr>
          <w:p w14:paraId="11187A30">
            <w:pPr>
              <w:spacing w:before="0" w:beforeLines="0"/>
              <w:jc w:val="center"/>
              <w:rPr>
                <w:rFonts w:hint="default" w:ascii="Times New Roman" w:hAnsi="Times New Roman" w:eastAsia="宋体" w:cs="Times New Roman"/>
                <w:b/>
                <w:bCs w:val="0"/>
                <w:snapToGrid/>
                <w:color w:val="auto"/>
                <w:sz w:val="14"/>
                <w:szCs w:val="14"/>
              </w:rPr>
            </w:pPr>
            <w:r>
              <w:rPr>
                <w:rFonts w:hint="default" w:ascii="Times New Roman" w:hAnsi="Times New Roman" w:eastAsia="宋体" w:cs="Times New Roman"/>
                <w:b/>
                <w:bCs w:val="0"/>
                <w:snapToGrid/>
                <w:color w:val="auto"/>
                <w:sz w:val="14"/>
                <w:szCs w:val="14"/>
              </w:rPr>
              <w:t>bit</w:t>
            </w:r>
          </w:p>
        </w:tc>
        <w:tc>
          <w:tcPr>
            <w:tcW w:w="948" w:type="dxa"/>
            <w:shd w:val="clear" w:color="auto" w:fill="D8D8D8" w:themeFill="background1" w:themeFillShade="D9"/>
            <w:vAlign w:val="center"/>
          </w:tcPr>
          <w:p w14:paraId="58BD4FB5">
            <w:pPr>
              <w:spacing w:before="0" w:beforeLines="0"/>
              <w:jc w:val="center"/>
              <w:rPr>
                <w:rFonts w:hint="default" w:ascii="Times New Roman" w:hAnsi="Times New Roman" w:eastAsia="宋体" w:cs="Times New Roman"/>
                <w:b/>
                <w:bCs w:val="0"/>
                <w:snapToGrid/>
                <w:color w:val="auto"/>
                <w:sz w:val="14"/>
                <w:szCs w:val="14"/>
              </w:rPr>
            </w:pPr>
            <w:r>
              <w:rPr>
                <w:rFonts w:hint="default" w:ascii="Times New Roman" w:hAnsi="Times New Roman" w:eastAsia="宋体" w:cs="Times New Roman"/>
                <w:b/>
                <w:bCs w:val="0"/>
                <w:snapToGrid/>
                <w:color w:val="auto"/>
                <w:sz w:val="14"/>
                <w:szCs w:val="14"/>
              </w:rPr>
              <w:t>bit name</w:t>
            </w:r>
          </w:p>
        </w:tc>
        <w:tc>
          <w:tcPr>
            <w:tcW w:w="581" w:type="dxa"/>
            <w:shd w:val="clear" w:color="auto" w:fill="D8D8D8" w:themeFill="background1" w:themeFillShade="D9"/>
            <w:vAlign w:val="center"/>
          </w:tcPr>
          <w:p w14:paraId="4B4ABECB">
            <w:pPr>
              <w:spacing w:before="0" w:beforeLines="0"/>
              <w:jc w:val="center"/>
              <w:rPr>
                <w:rFonts w:hint="default" w:ascii="Times New Roman" w:hAnsi="Times New Roman" w:eastAsia="宋体" w:cs="Times New Roman"/>
                <w:b/>
                <w:bCs w:val="0"/>
                <w:snapToGrid/>
                <w:color w:val="auto"/>
                <w:sz w:val="14"/>
                <w:szCs w:val="14"/>
              </w:rPr>
            </w:pPr>
            <w:r>
              <w:rPr>
                <w:rFonts w:hint="default" w:ascii="Times New Roman" w:hAnsi="Times New Roman" w:eastAsia="宋体" w:cs="Times New Roman"/>
                <w:b/>
                <w:bCs w:val="0"/>
                <w:snapToGrid/>
                <w:color w:val="auto"/>
                <w:sz w:val="14"/>
                <w:szCs w:val="14"/>
              </w:rPr>
              <w:t>value</w:t>
            </w:r>
          </w:p>
        </w:tc>
        <w:tc>
          <w:tcPr>
            <w:tcW w:w="2705" w:type="dxa"/>
            <w:shd w:val="clear" w:color="auto" w:fill="D8D8D8" w:themeFill="background1" w:themeFillShade="D9"/>
            <w:vAlign w:val="center"/>
          </w:tcPr>
          <w:p w14:paraId="7C714B4A">
            <w:pPr>
              <w:spacing w:before="0" w:beforeLines="0"/>
              <w:jc w:val="center"/>
              <w:rPr>
                <w:rFonts w:hint="default" w:ascii="Times New Roman" w:hAnsi="Times New Roman" w:eastAsia="宋体" w:cs="Times New Roman"/>
                <w:b/>
                <w:bCs w:val="0"/>
                <w:snapToGrid/>
                <w:color w:val="auto"/>
                <w:sz w:val="14"/>
                <w:szCs w:val="14"/>
              </w:rPr>
            </w:pPr>
            <w:r>
              <w:rPr>
                <w:rFonts w:hint="default" w:ascii="Times New Roman" w:hAnsi="Times New Roman" w:eastAsia="宋体" w:cs="Times New Roman"/>
                <w:b/>
                <w:bCs w:val="0"/>
                <w:snapToGrid/>
                <w:color w:val="333333"/>
                <w:sz w:val="14"/>
                <w:szCs w:val="14"/>
              </w:rPr>
              <w:t>Parameter Description</w:t>
            </w:r>
          </w:p>
        </w:tc>
      </w:tr>
      <w:tr w14:paraId="06BCA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restart"/>
            <w:shd w:val="clear" w:color="auto" w:fill="auto"/>
            <w:vAlign w:val="center"/>
          </w:tcPr>
          <w:p w14:paraId="3A11CEA3">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6000h</w:t>
            </w:r>
          </w:p>
          <w:p w14:paraId="6919AC8F">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（RW）</w:t>
            </w:r>
          </w:p>
        </w:tc>
        <w:tc>
          <w:tcPr>
            <w:tcW w:w="572" w:type="dxa"/>
            <w:vMerge w:val="restart"/>
            <w:shd w:val="clear" w:color="auto" w:fill="auto"/>
            <w:vAlign w:val="center"/>
          </w:tcPr>
          <w:p w14:paraId="19BBD449">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948" w:type="dxa"/>
            <w:vMerge w:val="restart"/>
            <w:vAlign w:val="center"/>
          </w:tcPr>
          <w:p w14:paraId="027BE7E3">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CMD_ACT</w:t>
            </w:r>
          </w:p>
        </w:tc>
        <w:tc>
          <w:tcPr>
            <w:tcW w:w="581" w:type="dxa"/>
            <w:shd w:val="clear" w:color="auto" w:fill="auto"/>
            <w:vAlign w:val="center"/>
          </w:tcPr>
          <w:p w14:paraId="7F8AECB0">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3840B66E">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fcmd =0</w:t>
            </w:r>
          </w:p>
        </w:tc>
      </w:tr>
      <w:tr w14:paraId="369D5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1F42AF19">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2C60DC2A">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27F00472">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76E1B9EB">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7604394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fcmd = Fset(Fpid)</w:t>
            </w:r>
          </w:p>
        </w:tc>
      </w:tr>
      <w:tr w14:paraId="76308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098EBB2E">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01F9AA25">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948" w:type="dxa"/>
            <w:vMerge w:val="restart"/>
            <w:vAlign w:val="center"/>
          </w:tcPr>
          <w:p w14:paraId="670B136D">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EXT_CMD1</w:t>
            </w:r>
          </w:p>
        </w:tc>
        <w:tc>
          <w:tcPr>
            <w:tcW w:w="581" w:type="dxa"/>
            <w:shd w:val="clear" w:color="auto" w:fill="auto"/>
            <w:vAlign w:val="center"/>
          </w:tcPr>
          <w:p w14:paraId="45B652E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3038517C">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forward direction command</w:t>
            </w:r>
          </w:p>
        </w:tc>
      </w:tr>
      <w:tr w14:paraId="3BC9D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3148B68D">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2FFCA0DF">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44E3F726">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3EF38A6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031D6928">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reverse direction command</w:t>
            </w:r>
          </w:p>
        </w:tc>
      </w:tr>
      <w:tr w14:paraId="7B814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0A02EE5C">
            <w:pPr>
              <w:spacing w:before="0" w:beforeLines="0"/>
              <w:rPr>
                <w:rFonts w:hint="default" w:ascii="Times New Roman" w:hAnsi="Times New Roman" w:eastAsia="宋体" w:cs="Times New Roman"/>
                <w:snapToGrid/>
                <w:color w:val="auto"/>
                <w:sz w:val="14"/>
                <w:szCs w:val="14"/>
              </w:rPr>
            </w:pPr>
          </w:p>
        </w:tc>
        <w:tc>
          <w:tcPr>
            <w:tcW w:w="572" w:type="dxa"/>
            <w:shd w:val="clear" w:color="auto" w:fill="auto"/>
            <w:vAlign w:val="center"/>
          </w:tcPr>
          <w:p w14:paraId="393C5ADD">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2</w:t>
            </w:r>
          </w:p>
        </w:tc>
        <w:tc>
          <w:tcPr>
            <w:tcW w:w="948" w:type="dxa"/>
            <w:vAlign w:val="center"/>
          </w:tcPr>
          <w:p w14:paraId="3E98EDB7">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w:t>
            </w:r>
          </w:p>
        </w:tc>
        <w:tc>
          <w:tcPr>
            <w:tcW w:w="581" w:type="dxa"/>
            <w:shd w:val="clear" w:color="auto" w:fill="auto"/>
            <w:vAlign w:val="center"/>
          </w:tcPr>
          <w:p w14:paraId="7F3E79B0">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w:t>
            </w:r>
          </w:p>
        </w:tc>
        <w:tc>
          <w:tcPr>
            <w:tcW w:w="2705" w:type="dxa"/>
            <w:shd w:val="clear" w:color="auto" w:fill="auto"/>
            <w:vAlign w:val="center"/>
          </w:tcPr>
          <w:p w14:paraId="0B177DF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　-</w:t>
            </w:r>
          </w:p>
        </w:tc>
      </w:tr>
      <w:tr w14:paraId="5A262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75608BA5">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7A8ADB0E">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3</w:t>
            </w:r>
          </w:p>
        </w:tc>
        <w:tc>
          <w:tcPr>
            <w:tcW w:w="948" w:type="dxa"/>
            <w:vMerge w:val="restart"/>
            <w:vAlign w:val="center"/>
          </w:tcPr>
          <w:p w14:paraId="131E2CCD">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HALT</w:t>
            </w:r>
          </w:p>
        </w:tc>
        <w:tc>
          <w:tcPr>
            <w:tcW w:w="581" w:type="dxa"/>
            <w:shd w:val="clear" w:color="auto" w:fill="auto"/>
            <w:vAlign w:val="center"/>
          </w:tcPr>
          <w:p w14:paraId="2E16AF7C">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5BFDF5A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continue to target speed</w:t>
            </w:r>
          </w:p>
        </w:tc>
      </w:tr>
      <w:tr w14:paraId="40A1B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2CDD8BC8">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5D5ED400">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07A983A3">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5CAD34E2">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72927ABF">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temporarily stop according to deceleration settings</w:t>
            </w:r>
          </w:p>
        </w:tc>
      </w:tr>
      <w:tr w14:paraId="2B06F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142E62C7">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4001A18E">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4</w:t>
            </w:r>
          </w:p>
        </w:tc>
        <w:tc>
          <w:tcPr>
            <w:tcW w:w="948" w:type="dxa"/>
            <w:vMerge w:val="restart"/>
            <w:vAlign w:val="center"/>
          </w:tcPr>
          <w:p w14:paraId="408AF324">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LOCK</w:t>
            </w:r>
          </w:p>
        </w:tc>
        <w:tc>
          <w:tcPr>
            <w:tcW w:w="581" w:type="dxa"/>
            <w:shd w:val="clear" w:color="auto" w:fill="auto"/>
            <w:vAlign w:val="center"/>
          </w:tcPr>
          <w:p w14:paraId="03CEA4AC">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038B4F9F">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continue to target speed</w:t>
            </w:r>
          </w:p>
        </w:tc>
      </w:tr>
      <w:tr w14:paraId="0497D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32105AF4">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53FB45B4">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560D597A">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229D6E2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5899E74C">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Maintain Current Frequency</w:t>
            </w:r>
          </w:p>
        </w:tc>
      </w:tr>
      <w:tr w14:paraId="26E13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0568FD42">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5474F6DA">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5</w:t>
            </w:r>
          </w:p>
        </w:tc>
        <w:tc>
          <w:tcPr>
            <w:tcW w:w="948" w:type="dxa"/>
            <w:vMerge w:val="restart"/>
            <w:vAlign w:val="center"/>
          </w:tcPr>
          <w:p w14:paraId="401079AC">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JOG</w:t>
            </w:r>
          </w:p>
        </w:tc>
        <w:tc>
          <w:tcPr>
            <w:tcW w:w="581" w:type="dxa"/>
            <w:shd w:val="clear" w:color="auto" w:fill="auto"/>
            <w:vAlign w:val="center"/>
          </w:tcPr>
          <w:p w14:paraId="1ABE1B77">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6FE8DD8B">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JOG OFF</w:t>
            </w:r>
          </w:p>
        </w:tc>
      </w:tr>
      <w:tr w14:paraId="15126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6FF873DF">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68301281">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5679C963">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20ECF29B">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Pulse</w:t>
            </w:r>
          </w:p>
          <w:p w14:paraId="1DB032F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3FBC9141">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JOG RUN</w:t>
            </w:r>
          </w:p>
        </w:tc>
      </w:tr>
      <w:tr w14:paraId="6D90C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26F73A08">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562929E7">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6</w:t>
            </w:r>
          </w:p>
        </w:tc>
        <w:tc>
          <w:tcPr>
            <w:tcW w:w="948" w:type="dxa"/>
            <w:vMerge w:val="restart"/>
            <w:vAlign w:val="center"/>
          </w:tcPr>
          <w:p w14:paraId="27F1C572">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QSTOP</w:t>
            </w:r>
          </w:p>
        </w:tc>
        <w:tc>
          <w:tcPr>
            <w:tcW w:w="581" w:type="dxa"/>
            <w:shd w:val="clear" w:color="auto" w:fill="auto"/>
            <w:vAlign w:val="center"/>
          </w:tcPr>
          <w:p w14:paraId="0BCF992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0F1AAD5F">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None</w:t>
            </w:r>
          </w:p>
        </w:tc>
      </w:tr>
      <w:tr w14:paraId="58548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6C0699CD">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710C8319">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275221D4">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19364CD3">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1CE51AB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Quick Stop</w:t>
            </w:r>
          </w:p>
        </w:tc>
      </w:tr>
      <w:tr w14:paraId="681F7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427AA7E8">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0980887D">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7</w:t>
            </w:r>
          </w:p>
        </w:tc>
        <w:tc>
          <w:tcPr>
            <w:tcW w:w="948" w:type="dxa"/>
            <w:vMerge w:val="restart"/>
            <w:vAlign w:val="center"/>
          </w:tcPr>
          <w:p w14:paraId="263D2B45">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SERVO_ON</w:t>
            </w:r>
          </w:p>
        </w:tc>
        <w:tc>
          <w:tcPr>
            <w:tcW w:w="581" w:type="dxa"/>
            <w:shd w:val="clear" w:color="auto" w:fill="auto"/>
            <w:vAlign w:val="center"/>
          </w:tcPr>
          <w:p w14:paraId="0124F774">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6747BA6A">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Servo OFF</w:t>
            </w:r>
          </w:p>
        </w:tc>
      </w:tr>
      <w:tr w14:paraId="4C33B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4F5B3030">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172D6609">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117FF535">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72C1145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4FBA3CC1">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Servo ON</w:t>
            </w:r>
          </w:p>
        </w:tc>
      </w:tr>
      <w:tr w14:paraId="53E8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1D9FEAF7">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3531B660">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11~8</w:t>
            </w:r>
          </w:p>
        </w:tc>
        <w:tc>
          <w:tcPr>
            <w:tcW w:w="948" w:type="dxa"/>
            <w:vMerge w:val="restart"/>
            <w:vAlign w:val="center"/>
          </w:tcPr>
          <w:p w14:paraId="33D70805">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GEAR</w:t>
            </w:r>
          </w:p>
        </w:tc>
        <w:tc>
          <w:tcPr>
            <w:tcW w:w="581" w:type="dxa"/>
            <w:shd w:val="clear" w:color="auto" w:fill="auto"/>
            <w:vAlign w:val="center"/>
          </w:tcPr>
          <w:p w14:paraId="1B6139CE">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0000</w:t>
            </w:r>
          </w:p>
        </w:tc>
        <w:tc>
          <w:tcPr>
            <w:tcW w:w="2705" w:type="dxa"/>
            <w:shd w:val="clear" w:color="auto" w:fill="auto"/>
            <w:vAlign w:val="center"/>
          </w:tcPr>
          <w:p w14:paraId="29E00352">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Main Speed</w:t>
            </w:r>
          </w:p>
        </w:tc>
      </w:tr>
      <w:tr w14:paraId="467EE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3B24B8D4">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6B82EBE9">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1826CD0B">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18BEDCB2">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0001~</w:t>
            </w:r>
          </w:p>
          <w:p w14:paraId="3844BB03">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1111</w:t>
            </w:r>
          </w:p>
        </w:tc>
        <w:tc>
          <w:tcPr>
            <w:tcW w:w="2705" w:type="dxa"/>
            <w:shd w:val="clear" w:color="auto" w:fill="auto"/>
            <w:vAlign w:val="center"/>
          </w:tcPr>
          <w:p w14:paraId="4E577079">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1~15 Segment Speed Frequency Switching</w:t>
            </w:r>
          </w:p>
        </w:tc>
      </w:tr>
      <w:tr w14:paraId="0335E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6384AA23">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6729B6F9">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13~12</w:t>
            </w:r>
          </w:p>
        </w:tc>
        <w:tc>
          <w:tcPr>
            <w:tcW w:w="948" w:type="dxa"/>
            <w:vMerge w:val="restart"/>
            <w:vAlign w:val="center"/>
          </w:tcPr>
          <w:p w14:paraId="364E2AE7">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ACC/DEC</w:t>
            </w:r>
          </w:p>
        </w:tc>
        <w:tc>
          <w:tcPr>
            <w:tcW w:w="581" w:type="dxa"/>
            <w:shd w:val="clear" w:color="auto" w:fill="auto"/>
            <w:vAlign w:val="center"/>
          </w:tcPr>
          <w:p w14:paraId="67EE410E">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00</w:t>
            </w:r>
          </w:p>
        </w:tc>
        <w:tc>
          <w:tcPr>
            <w:tcW w:w="2705" w:type="dxa"/>
            <w:shd w:val="clear" w:color="auto" w:fill="auto"/>
            <w:vAlign w:val="center"/>
          </w:tcPr>
          <w:p w14:paraId="13DC77CD">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First Segment Acceleration/Deceleration Time</w:t>
            </w:r>
          </w:p>
        </w:tc>
      </w:tr>
      <w:tr w14:paraId="175A0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282799C1">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15BDE962">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58359807">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0D79AEB8">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01</w:t>
            </w:r>
          </w:p>
        </w:tc>
        <w:tc>
          <w:tcPr>
            <w:tcW w:w="2705" w:type="dxa"/>
            <w:shd w:val="clear" w:color="auto" w:fill="auto"/>
            <w:vAlign w:val="center"/>
          </w:tcPr>
          <w:p w14:paraId="73AF3EA0">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Second Segment Acceleration/Deceleration Time</w:t>
            </w:r>
          </w:p>
        </w:tc>
      </w:tr>
      <w:tr w14:paraId="493AF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492C83F5">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56A13043">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4106FE0A">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399AFD20">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10</w:t>
            </w:r>
          </w:p>
        </w:tc>
        <w:tc>
          <w:tcPr>
            <w:tcW w:w="2705" w:type="dxa"/>
            <w:shd w:val="clear" w:color="auto" w:fill="auto"/>
            <w:vAlign w:val="center"/>
          </w:tcPr>
          <w:p w14:paraId="7375F490">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Third Segment Acceleration/Deceleration Time</w:t>
            </w:r>
          </w:p>
        </w:tc>
      </w:tr>
      <w:tr w14:paraId="3815B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1709E4EF">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41AF08BD">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5FB1D77E">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12237AFE">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11</w:t>
            </w:r>
          </w:p>
        </w:tc>
        <w:tc>
          <w:tcPr>
            <w:tcW w:w="2705" w:type="dxa"/>
            <w:shd w:val="clear" w:color="auto" w:fill="auto"/>
            <w:vAlign w:val="center"/>
          </w:tcPr>
          <w:p w14:paraId="6F09487E">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Fourth Segment Acceleration/Deceleration Time</w:t>
            </w:r>
          </w:p>
        </w:tc>
      </w:tr>
      <w:tr w14:paraId="64E50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3DF42275">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1DF0B793">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14</w:t>
            </w:r>
          </w:p>
        </w:tc>
        <w:tc>
          <w:tcPr>
            <w:tcW w:w="948" w:type="dxa"/>
            <w:vMerge w:val="restart"/>
            <w:vAlign w:val="center"/>
          </w:tcPr>
          <w:p w14:paraId="0D540861">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EN_SW</w:t>
            </w:r>
          </w:p>
        </w:tc>
        <w:tc>
          <w:tcPr>
            <w:tcW w:w="581" w:type="dxa"/>
            <w:shd w:val="clear" w:color="auto" w:fill="auto"/>
            <w:vAlign w:val="center"/>
          </w:tcPr>
          <w:p w14:paraId="11BEEDE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7C0D297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Do Not Allow Multi-Segment Command and Acceleration/Deceleration Time Switching</w:t>
            </w:r>
          </w:p>
        </w:tc>
      </w:tr>
      <w:tr w14:paraId="3D512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727D1E0E">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0238CDEA">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6D537677">
            <w:pPr>
              <w:spacing w:before="0" w:beforeLines="0"/>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520B3709">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6F341E4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Allow Multi-Segment Command and Acceleration/Deceleration Time Switching</w:t>
            </w:r>
          </w:p>
        </w:tc>
      </w:tr>
      <w:tr w14:paraId="5FA8F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50CED3CD">
            <w:pPr>
              <w:spacing w:before="0" w:beforeLines="0"/>
              <w:rPr>
                <w:rFonts w:hint="default" w:ascii="Times New Roman" w:hAnsi="Times New Roman" w:eastAsia="宋体" w:cs="Times New Roman"/>
                <w:snapToGrid/>
                <w:color w:val="auto"/>
                <w:sz w:val="14"/>
                <w:szCs w:val="14"/>
              </w:rPr>
            </w:pPr>
          </w:p>
        </w:tc>
        <w:tc>
          <w:tcPr>
            <w:tcW w:w="572" w:type="dxa"/>
            <w:shd w:val="clear" w:color="auto" w:fill="auto"/>
            <w:vAlign w:val="center"/>
          </w:tcPr>
          <w:p w14:paraId="32FFB5D4">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15</w:t>
            </w:r>
          </w:p>
        </w:tc>
        <w:tc>
          <w:tcPr>
            <w:tcW w:w="948" w:type="dxa"/>
            <w:vAlign w:val="center"/>
          </w:tcPr>
          <w:p w14:paraId="403B77BC">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RST</w:t>
            </w:r>
          </w:p>
        </w:tc>
        <w:tc>
          <w:tcPr>
            <w:tcW w:w="581" w:type="dxa"/>
            <w:shd w:val="clear" w:color="auto" w:fill="auto"/>
            <w:vAlign w:val="center"/>
          </w:tcPr>
          <w:p w14:paraId="73DB600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Pulse</w:t>
            </w:r>
          </w:p>
          <w:p w14:paraId="1D9B199E">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665AF4A4">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Clear Error Code</w:t>
            </w:r>
          </w:p>
        </w:tc>
      </w:tr>
      <w:tr w14:paraId="06C99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shd w:val="clear" w:color="auto" w:fill="auto"/>
            <w:vAlign w:val="center"/>
          </w:tcPr>
          <w:p w14:paraId="553EF4D5">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6002h</w:t>
            </w:r>
          </w:p>
          <w:p w14:paraId="290303DF">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（RW）</w:t>
            </w:r>
          </w:p>
        </w:tc>
        <w:tc>
          <w:tcPr>
            <w:tcW w:w="572" w:type="dxa"/>
            <w:shd w:val="clear" w:color="auto" w:fill="auto"/>
            <w:vAlign w:val="center"/>
          </w:tcPr>
          <w:p w14:paraId="63896397">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15-0</w:t>
            </w:r>
          </w:p>
        </w:tc>
        <w:tc>
          <w:tcPr>
            <w:tcW w:w="948" w:type="dxa"/>
            <w:vAlign w:val="center"/>
          </w:tcPr>
          <w:p w14:paraId="46828DBB">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Velocity Cmd</w:t>
            </w:r>
          </w:p>
        </w:tc>
        <w:tc>
          <w:tcPr>
            <w:tcW w:w="581" w:type="dxa"/>
            <w:shd w:val="clear" w:color="auto" w:fill="auto"/>
            <w:vAlign w:val="center"/>
          </w:tcPr>
          <w:p w14:paraId="1DE4E368">
            <w:pPr>
              <w:spacing w:before="0" w:beforeLines="0"/>
              <w:rPr>
                <w:rFonts w:hint="default" w:ascii="Times New Roman" w:hAnsi="Times New Roman" w:eastAsia="宋体" w:cs="Times New Roman"/>
                <w:snapToGrid/>
                <w:color w:val="auto"/>
                <w:sz w:val="14"/>
                <w:szCs w:val="14"/>
              </w:rPr>
            </w:pPr>
          </w:p>
        </w:tc>
        <w:tc>
          <w:tcPr>
            <w:tcW w:w="2705" w:type="dxa"/>
            <w:shd w:val="clear" w:color="auto" w:fill="auto"/>
            <w:vAlign w:val="center"/>
          </w:tcPr>
          <w:p w14:paraId="58BB760C">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Frequency Command (0.01Hz)</w:t>
            </w:r>
          </w:p>
        </w:tc>
      </w:tr>
      <w:tr w14:paraId="401E6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restart"/>
            <w:shd w:val="clear" w:color="auto" w:fill="auto"/>
            <w:vAlign w:val="center"/>
          </w:tcPr>
          <w:p w14:paraId="50EC3760">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6100h (R)</w:t>
            </w:r>
          </w:p>
        </w:tc>
        <w:tc>
          <w:tcPr>
            <w:tcW w:w="572" w:type="dxa"/>
            <w:vMerge w:val="restart"/>
            <w:shd w:val="clear" w:color="auto" w:fill="auto"/>
            <w:vAlign w:val="center"/>
          </w:tcPr>
          <w:p w14:paraId="4B339230">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948" w:type="dxa"/>
            <w:vMerge w:val="restart"/>
            <w:vAlign w:val="center"/>
          </w:tcPr>
          <w:p w14:paraId="4EAE3394">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ARRIVE</w:t>
            </w:r>
          </w:p>
        </w:tc>
        <w:tc>
          <w:tcPr>
            <w:tcW w:w="581" w:type="dxa"/>
            <w:shd w:val="clear" w:color="auto" w:fill="auto"/>
            <w:vAlign w:val="center"/>
          </w:tcPr>
          <w:p w14:paraId="742489CF">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0</w:t>
            </w:r>
          </w:p>
        </w:tc>
        <w:tc>
          <w:tcPr>
            <w:tcW w:w="2705" w:type="dxa"/>
            <w:shd w:val="clear" w:color="auto" w:fill="auto"/>
            <w:vAlign w:val="center"/>
          </w:tcPr>
          <w:p w14:paraId="7D8E7721">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Frequency Command Not Reached</w:t>
            </w:r>
          </w:p>
        </w:tc>
      </w:tr>
      <w:tr w14:paraId="3946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70E25D1B">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15CF6418">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1A687F83">
            <w:pPr>
              <w:spacing w:before="0" w:beforeLines="0"/>
              <w:jc w:val="center"/>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260D04AD">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1</w:t>
            </w:r>
          </w:p>
        </w:tc>
        <w:tc>
          <w:tcPr>
            <w:tcW w:w="2705" w:type="dxa"/>
            <w:shd w:val="clear" w:color="auto" w:fill="auto"/>
            <w:vAlign w:val="center"/>
          </w:tcPr>
          <w:p w14:paraId="3855F5FD">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Frequency Command Arrival</w:t>
            </w:r>
          </w:p>
        </w:tc>
      </w:tr>
      <w:tr w14:paraId="72D50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3AED0500">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034BF6DE">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948" w:type="dxa"/>
            <w:vMerge w:val="restart"/>
            <w:vAlign w:val="center"/>
          </w:tcPr>
          <w:p w14:paraId="1379791E">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DIR</w:t>
            </w:r>
          </w:p>
        </w:tc>
        <w:tc>
          <w:tcPr>
            <w:tcW w:w="581" w:type="dxa"/>
            <w:shd w:val="clear" w:color="auto" w:fill="auto"/>
            <w:vAlign w:val="center"/>
          </w:tcPr>
          <w:p w14:paraId="28EEDE93">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0</w:t>
            </w:r>
          </w:p>
        </w:tc>
        <w:tc>
          <w:tcPr>
            <w:tcW w:w="2705" w:type="dxa"/>
            <w:shd w:val="clear" w:color="auto" w:fill="auto"/>
            <w:vAlign w:val="center"/>
          </w:tcPr>
          <w:p w14:paraId="79BA6CCC">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Forward</w:t>
            </w:r>
          </w:p>
        </w:tc>
      </w:tr>
      <w:tr w14:paraId="5C7CB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2AD63B4C">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087A98D7">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6E21A285">
            <w:pPr>
              <w:spacing w:before="0" w:beforeLines="0"/>
              <w:jc w:val="center"/>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199E4E49">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1</w:t>
            </w:r>
          </w:p>
        </w:tc>
        <w:tc>
          <w:tcPr>
            <w:tcW w:w="2705" w:type="dxa"/>
            <w:shd w:val="clear" w:color="auto" w:fill="auto"/>
            <w:vAlign w:val="center"/>
          </w:tcPr>
          <w:p w14:paraId="42F8733B">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Reverse</w:t>
            </w:r>
          </w:p>
        </w:tc>
      </w:tr>
      <w:tr w14:paraId="3D799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7DA04BA9">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65845B31">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2</w:t>
            </w:r>
          </w:p>
        </w:tc>
        <w:tc>
          <w:tcPr>
            <w:tcW w:w="948" w:type="dxa"/>
            <w:vMerge w:val="restart"/>
            <w:vAlign w:val="center"/>
          </w:tcPr>
          <w:p w14:paraId="0C0E621F">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WARN</w:t>
            </w:r>
          </w:p>
        </w:tc>
        <w:tc>
          <w:tcPr>
            <w:tcW w:w="581" w:type="dxa"/>
            <w:shd w:val="clear" w:color="auto" w:fill="auto"/>
            <w:vAlign w:val="center"/>
          </w:tcPr>
          <w:p w14:paraId="1778412A">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0</w:t>
            </w:r>
          </w:p>
        </w:tc>
        <w:tc>
          <w:tcPr>
            <w:tcW w:w="2705" w:type="dxa"/>
            <w:shd w:val="clear" w:color="auto" w:fill="auto"/>
            <w:vAlign w:val="center"/>
          </w:tcPr>
          <w:p w14:paraId="69F983A1">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No Warning</w:t>
            </w:r>
          </w:p>
        </w:tc>
      </w:tr>
      <w:tr w14:paraId="3AD2B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6F176CDF">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63C80AD0">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18D3BABD">
            <w:pPr>
              <w:spacing w:before="0" w:beforeLines="0"/>
              <w:jc w:val="center"/>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22F09314">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1</w:t>
            </w:r>
          </w:p>
        </w:tc>
        <w:tc>
          <w:tcPr>
            <w:tcW w:w="2705" w:type="dxa"/>
            <w:shd w:val="clear" w:color="auto" w:fill="auto"/>
            <w:vAlign w:val="center"/>
          </w:tcPr>
          <w:p w14:paraId="1B41E5F8">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Warning Occurred</w:t>
            </w:r>
          </w:p>
        </w:tc>
      </w:tr>
      <w:tr w14:paraId="0C7E6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5EC43695">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13BC38C0">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3</w:t>
            </w:r>
          </w:p>
        </w:tc>
        <w:tc>
          <w:tcPr>
            <w:tcW w:w="948" w:type="dxa"/>
            <w:vMerge w:val="restart"/>
            <w:vAlign w:val="center"/>
          </w:tcPr>
          <w:p w14:paraId="2D7D7CDF">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ERROR</w:t>
            </w:r>
          </w:p>
        </w:tc>
        <w:tc>
          <w:tcPr>
            <w:tcW w:w="581" w:type="dxa"/>
            <w:shd w:val="clear" w:color="auto" w:fill="auto"/>
            <w:vAlign w:val="center"/>
          </w:tcPr>
          <w:p w14:paraId="4B1775F1">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0</w:t>
            </w:r>
          </w:p>
        </w:tc>
        <w:tc>
          <w:tcPr>
            <w:tcW w:w="2705" w:type="dxa"/>
            <w:shd w:val="clear" w:color="auto" w:fill="auto"/>
            <w:vAlign w:val="center"/>
          </w:tcPr>
          <w:p w14:paraId="531DAC2F">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No Error</w:t>
            </w:r>
          </w:p>
        </w:tc>
      </w:tr>
      <w:tr w14:paraId="67CEA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0127D3E2">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03736F86">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5B593D66">
            <w:pPr>
              <w:spacing w:before="0" w:beforeLines="0"/>
              <w:jc w:val="center"/>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112A0167">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1</w:t>
            </w:r>
          </w:p>
        </w:tc>
        <w:tc>
          <w:tcPr>
            <w:tcW w:w="2705" w:type="dxa"/>
            <w:shd w:val="clear" w:color="auto" w:fill="auto"/>
            <w:vAlign w:val="center"/>
          </w:tcPr>
          <w:p w14:paraId="0F2DA54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Error Occurred</w:t>
            </w:r>
          </w:p>
        </w:tc>
      </w:tr>
      <w:tr w14:paraId="2AAAF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1FA55AA4">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0D388471">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5</w:t>
            </w:r>
          </w:p>
        </w:tc>
        <w:tc>
          <w:tcPr>
            <w:tcW w:w="948" w:type="dxa"/>
            <w:vMerge w:val="restart"/>
            <w:vAlign w:val="center"/>
          </w:tcPr>
          <w:p w14:paraId="28248D72">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JOG</w:t>
            </w:r>
          </w:p>
        </w:tc>
        <w:tc>
          <w:tcPr>
            <w:tcW w:w="581" w:type="dxa"/>
            <w:shd w:val="clear" w:color="auto" w:fill="auto"/>
            <w:vAlign w:val="center"/>
          </w:tcPr>
          <w:p w14:paraId="02AA43BD">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0</w:t>
            </w:r>
          </w:p>
        </w:tc>
        <w:tc>
          <w:tcPr>
            <w:tcW w:w="2705" w:type="dxa"/>
            <w:shd w:val="clear" w:color="auto" w:fill="auto"/>
            <w:vAlign w:val="center"/>
          </w:tcPr>
          <w:p w14:paraId="744D6006">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None</w:t>
            </w:r>
          </w:p>
        </w:tc>
      </w:tr>
      <w:tr w14:paraId="1F80F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16A1E49A">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39A1A75C">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74F5C5E8">
            <w:pPr>
              <w:spacing w:before="0" w:beforeLines="0"/>
              <w:jc w:val="center"/>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26E36249">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1</w:t>
            </w:r>
          </w:p>
        </w:tc>
        <w:tc>
          <w:tcPr>
            <w:tcW w:w="2705" w:type="dxa"/>
            <w:shd w:val="clear" w:color="auto" w:fill="auto"/>
            <w:vAlign w:val="center"/>
          </w:tcPr>
          <w:p w14:paraId="07379D9C">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On JOG</w:t>
            </w:r>
          </w:p>
        </w:tc>
      </w:tr>
      <w:tr w14:paraId="60968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389A51D2">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3DF52E06">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6</w:t>
            </w:r>
          </w:p>
        </w:tc>
        <w:tc>
          <w:tcPr>
            <w:tcW w:w="948" w:type="dxa"/>
            <w:vMerge w:val="restart"/>
            <w:vAlign w:val="center"/>
          </w:tcPr>
          <w:p w14:paraId="11A57F13">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QSTOP</w:t>
            </w:r>
          </w:p>
        </w:tc>
        <w:tc>
          <w:tcPr>
            <w:tcW w:w="581" w:type="dxa"/>
            <w:shd w:val="clear" w:color="auto" w:fill="auto"/>
            <w:vAlign w:val="center"/>
          </w:tcPr>
          <w:p w14:paraId="2887C830">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0</w:t>
            </w:r>
          </w:p>
        </w:tc>
        <w:tc>
          <w:tcPr>
            <w:tcW w:w="2705" w:type="dxa"/>
            <w:shd w:val="clear" w:color="auto" w:fill="auto"/>
            <w:vAlign w:val="center"/>
          </w:tcPr>
          <w:p w14:paraId="3B87EF5D">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None</w:t>
            </w:r>
          </w:p>
        </w:tc>
      </w:tr>
      <w:tr w14:paraId="49EA9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27387A3B">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5CF361FA">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5392436A">
            <w:pPr>
              <w:spacing w:before="0" w:beforeLines="0"/>
              <w:jc w:val="center"/>
              <w:rPr>
                <w:rFonts w:hint="default" w:ascii="Times New Roman" w:hAnsi="Times New Roman" w:eastAsia="宋体" w:cs="Times New Roman"/>
                <w:bCs/>
                <w:snapToGrid/>
                <w:color w:val="auto"/>
                <w:sz w:val="14"/>
                <w:szCs w:val="14"/>
              </w:rPr>
            </w:pPr>
          </w:p>
        </w:tc>
        <w:tc>
          <w:tcPr>
            <w:tcW w:w="581" w:type="dxa"/>
            <w:shd w:val="clear" w:color="auto" w:fill="auto"/>
            <w:vAlign w:val="center"/>
          </w:tcPr>
          <w:p w14:paraId="17EE86CC">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1</w:t>
            </w:r>
          </w:p>
        </w:tc>
        <w:tc>
          <w:tcPr>
            <w:tcW w:w="2705" w:type="dxa"/>
            <w:shd w:val="clear" w:color="auto" w:fill="auto"/>
            <w:vAlign w:val="center"/>
          </w:tcPr>
          <w:p w14:paraId="6D492792">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On Quick Stop</w:t>
            </w:r>
          </w:p>
        </w:tc>
      </w:tr>
      <w:tr w14:paraId="2A19C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0F06BE32">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17A60F4D">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7</w:t>
            </w:r>
          </w:p>
        </w:tc>
        <w:tc>
          <w:tcPr>
            <w:tcW w:w="948" w:type="dxa"/>
            <w:vMerge w:val="restart"/>
            <w:vAlign w:val="center"/>
          </w:tcPr>
          <w:p w14:paraId="4CEA612F">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SERVO_ON</w:t>
            </w:r>
          </w:p>
        </w:tc>
        <w:tc>
          <w:tcPr>
            <w:tcW w:w="581" w:type="dxa"/>
            <w:shd w:val="clear" w:color="auto" w:fill="auto"/>
            <w:vAlign w:val="center"/>
          </w:tcPr>
          <w:p w14:paraId="7D842702">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0</w:t>
            </w:r>
          </w:p>
        </w:tc>
        <w:tc>
          <w:tcPr>
            <w:tcW w:w="2705" w:type="dxa"/>
            <w:shd w:val="clear" w:color="auto" w:fill="auto"/>
            <w:vAlign w:val="center"/>
          </w:tcPr>
          <w:p w14:paraId="42BEFC42">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PWM OFF</w:t>
            </w:r>
          </w:p>
        </w:tc>
      </w:tr>
      <w:tr w14:paraId="709F5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310CEA94">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65DDE0AC">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1073AEE2">
            <w:pPr>
              <w:spacing w:before="0" w:beforeLines="0"/>
              <w:jc w:val="center"/>
              <w:rPr>
                <w:rFonts w:hint="default" w:ascii="Times New Roman" w:hAnsi="Times New Roman" w:eastAsia="宋体" w:cs="Times New Roman"/>
                <w:snapToGrid/>
                <w:color w:val="auto"/>
                <w:sz w:val="14"/>
                <w:szCs w:val="14"/>
              </w:rPr>
            </w:pPr>
          </w:p>
        </w:tc>
        <w:tc>
          <w:tcPr>
            <w:tcW w:w="581" w:type="dxa"/>
            <w:shd w:val="clear" w:color="auto" w:fill="auto"/>
            <w:vAlign w:val="center"/>
          </w:tcPr>
          <w:p w14:paraId="688352D3">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w:t>
            </w:r>
          </w:p>
        </w:tc>
        <w:tc>
          <w:tcPr>
            <w:tcW w:w="2705" w:type="dxa"/>
            <w:shd w:val="clear" w:color="auto" w:fill="auto"/>
            <w:vAlign w:val="center"/>
          </w:tcPr>
          <w:p w14:paraId="692A5107">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PWM ON</w:t>
            </w:r>
          </w:p>
        </w:tc>
      </w:tr>
      <w:tr w14:paraId="339DC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0511DDBD">
            <w:pPr>
              <w:spacing w:before="0" w:beforeLines="0"/>
              <w:rPr>
                <w:rFonts w:hint="default" w:ascii="Times New Roman" w:hAnsi="Times New Roman" w:eastAsia="宋体" w:cs="Times New Roman"/>
                <w:snapToGrid/>
                <w:color w:val="auto"/>
                <w:sz w:val="14"/>
                <w:szCs w:val="14"/>
              </w:rPr>
            </w:pPr>
          </w:p>
        </w:tc>
        <w:tc>
          <w:tcPr>
            <w:tcW w:w="572" w:type="dxa"/>
            <w:vMerge w:val="restart"/>
            <w:shd w:val="clear" w:color="auto" w:fill="auto"/>
            <w:vAlign w:val="center"/>
          </w:tcPr>
          <w:p w14:paraId="34726686">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8</w:t>
            </w:r>
          </w:p>
        </w:tc>
        <w:tc>
          <w:tcPr>
            <w:tcW w:w="948" w:type="dxa"/>
            <w:vMerge w:val="restart"/>
            <w:vAlign w:val="center"/>
          </w:tcPr>
          <w:p w14:paraId="0DF72629">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Ready</w:t>
            </w:r>
          </w:p>
        </w:tc>
        <w:tc>
          <w:tcPr>
            <w:tcW w:w="581" w:type="dxa"/>
            <w:shd w:val="clear" w:color="auto" w:fill="auto"/>
            <w:vAlign w:val="center"/>
          </w:tcPr>
          <w:p w14:paraId="2C944BED">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0</w:t>
            </w:r>
          </w:p>
        </w:tc>
        <w:tc>
          <w:tcPr>
            <w:tcW w:w="2705" w:type="dxa"/>
            <w:shd w:val="clear" w:color="auto" w:fill="auto"/>
            <w:vAlign w:val="center"/>
          </w:tcPr>
          <w:p w14:paraId="5C6C1907">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Ready OFF</w:t>
            </w:r>
          </w:p>
        </w:tc>
      </w:tr>
      <w:tr w14:paraId="4B9C9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859" w:type="dxa"/>
            <w:vMerge w:val="continue"/>
            <w:shd w:val="clear" w:color="auto" w:fill="auto"/>
            <w:vAlign w:val="center"/>
          </w:tcPr>
          <w:p w14:paraId="0F06B433">
            <w:pPr>
              <w:spacing w:before="0" w:beforeLines="0"/>
              <w:rPr>
                <w:rFonts w:hint="default" w:ascii="Times New Roman" w:hAnsi="Times New Roman" w:eastAsia="宋体" w:cs="Times New Roman"/>
                <w:snapToGrid/>
                <w:color w:val="auto"/>
                <w:sz w:val="14"/>
                <w:szCs w:val="14"/>
              </w:rPr>
            </w:pPr>
          </w:p>
        </w:tc>
        <w:tc>
          <w:tcPr>
            <w:tcW w:w="572" w:type="dxa"/>
            <w:vMerge w:val="continue"/>
            <w:shd w:val="clear" w:color="auto" w:fill="auto"/>
            <w:vAlign w:val="center"/>
          </w:tcPr>
          <w:p w14:paraId="58822B4D">
            <w:pPr>
              <w:spacing w:before="0" w:beforeLines="0"/>
              <w:jc w:val="center"/>
              <w:rPr>
                <w:rFonts w:hint="default" w:ascii="Times New Roman" w:hAnsi="Times New Roman" w:eastAsia="宋体" w:cs="Times New Roman"/>
                <w:snapToGrid/>
                <w:color w:val="auto"/>
                <w:sz w:val="14"/>
                <w:szCs w:val="14"/>
              </w:rPr>
            </w:pPr>
          </w:p>
        </w:tc>
        <w:tc>
          <w:tcPr>
            <w:tcW w:w="948" w:type="dxa"/>
            <w:vMerge w:val="continue"/>
            <w:vAlign w:val="center"/>
          </w:tcPr>
          <w:p w14:paraId="232A5CB2">
            <w:pPr>
              <w:spacing w:before="0" w:beforeLines="0"/>
              <w:rPr>
                <w:rFonts w:hint="default" w:ascii="Times New Roman" w:hAnsi="Times New Roman" w:eastAsia="宋体" w:cs="Times New Roman"/>
                <w:snapToGrid/>
                <w:color w:val="auto"/>
                <w:sz w:val="14"/>
                <w:szCs w:val="14"/>
              </w:rPr>
            </w:pPr>
          </w:p>
        </w:tc>
        <w:tc>
          <w:tcPr>
            <w:tcW w:w="581" w:type="dxa"/>
            <w:shd w:val="clear" w:color="auto" w:fill="auto"/>
            <w:vAlign w:val="center"/>
          </w:tcPr>
          <w:p w14:paraId="3C0B9DE1">
            <w:pPr>
              <w:spacing w:before="0" w:beforeLines="0"/>
              <w:jc w:val="center"/>
              <w:rPr>
                <w:rFonts w:hint="default" w:ascii="Times New Roman" w:hAnsi="Times New Roman" w:eastAsia="宋体" w:cs="Times New Roman"/>
                <w:sz w:val="14"/>
                <w:szCs w:val="14"/>
              </w:rPr>
            </w:pPr>
            <w:r>
              <w:rPr>
                <w:rFonts w:hint="default" w:ascii="Times New Roman" w:hAnsi="Times New Roman" w:eastAsia="宋体" w:cs="Times New Roman"/>
                <w:sz w:val="14"/>
                <w:szCs w:val="14"/>
              </w:rPr>
              <w:t>1</w:t>
            </w:r>
          </w:p>
        </w:tc>
        <w:tc>
          <w:tcPr>
            <w:tcW w:w="2705" w:type="dxa"/>
            <w:shd w:val="clear" w:color="auto" w:fill="auto"/>
            <w:vAlign w:val="center"/>
          </w:tcPr>
          <w:p w14:paraId="349C7559">
            <w:pP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Ready ON</w:t>
            </w:r>
          </w:p>
        </w:tc>
      </w:tr>
      <w:tr w14:paraId="13D2A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vMerge w:val="continue"/>
            <w:shd w:val="clear" w:color="auto" w:fill="auto"/>
            <w:vAlign w:val="center"/>
          </w:tcPr>
          <w:p w14:paraId="7DA72357">
            <w:pPr>
              <w:spacing w:before="0" w:beforeLines="0"/>
              <w:rPr>
                <w:rFonts w:hint="default" w:ascii="Times New Roman" w:hAnsi="Times New Roman" w:eastAsia="宋体" w:cs="Times New Roman"/>
                <w:snapToGrid/>
                <w:color w:val="auto"/>
                <w:sz w:val="14"/>
                <w:szCs w:val="14"/>
              </w:rPr>
            </w:pPr>
          </w:p>
        </w:tc>
        <w:tc>
          <w:tcPr>
            <w:tcW w:w="572" w:type="dxa"/>
            <w:shd w:val="clear" w:color="auto" w:fill="auto"/>
            <w:vAlign w:val="center"/>
          </w:tcPr>
          <w:p w14:paraId="710083D6">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15-9</w:t>
            </w:r>
          </w:p>
        </w:tc>
        <w:tc>
          <w:tcPr>
            <w:tcW w:w="948" w:type="dxa"/>
            <w:vAlign w:val="center"/>
          </w:tcPr>
          <w:p w14:paraId="5529FC6D">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w:t>
            </w:r>
          </w:p>
        </w:tc>
        <w:tc>
          <w:tcPr>
            <w:tcW w:w="581" w:type="dxa"/>
            <w:shd w:val="clear" w:color="auto" w:fill="auto"/>
            <w:vAlign w:val="center"/>
          </w:tcPr>
          <w:p w14:paraId="6D48594B">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w:t>
            </w:r>
          </w:p>
        </w:tc>
        <w:tc>
          <w:tcPr>
            <w:tcW w:w="2705" w:type="dxa"/>
            <w:shd w:val="clear" w:color="auto" w:fill="auto"/>
            <w:vAlign w:val="center"/>
          </w:tcPr>
          <w:p w14:paraId="02F5FDF7">
            <w:pP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w:t>
            </w:r>
          </w:p>
        </w:tc>
      </w:tr>
      <w:tr w14:paraId="4596F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9" w:type="dxa"/>
            <w:shd w:val="clear" w:color="auto" w:fill="auto"/>
            <w:vAlign w:val="center"/>
          </w:tcPr>
          <w:p w14:paraId="03CFE1A3">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6102h</w:t>
            </w:r>
          </w:p>
          <w:p w14:paraId="1B75D9A7">
            <w:pPr>
              <w:spacing w:before="0" w:beforeLines="0"/>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（R）</w:t>
            </w:r>
          </w:p>
        </w:tc>
        <w:tc>
          <w:tcPr>
            <w:tcW w:w="572" w:type="dxa"/>
            <w:shd w:val="clear" w:color="auto" w:fill="auto"/>
            <w:vAlign w:val="center"/>
          </w:tcPr>
          <w:p w14:paraId="783767C8">
            <w:pPr>
              <w:spacing w:before="0" w:beforeLines="0"/>
              <w:jc w:val="center"/>
              <w:rPr>
                <w:rFonts w:hint="default" w:ascii="Times New Roman" w:hAnsi="Times New Roman" w:eastAsia="宋体" w:cs="Times New Roman"/>
                <w:snapToGrid/>
                <w:color w:val="auto"/>
                <w:sz w:val="14"/>
                <w:szCs w:val="14"/>
              </w:rPr>
            </w:pPr>
            <w:r>
              <w:rPr>
                <w:rFonts w:hint="default" w:ascii="Times New Roman" w:hAnsi="Times New Roman" w:eastAsia="宋体" w:cs="Times New Roman"/>
                <w:snapToGrid/>
                <w:color w:val="auto"/>
                <w:sz w:val="14"/>
                <w:szCs w:val="14"/>
              </w:rPr>
              <w:t>15-0</w:t>
            </w:r>
          </w:p>
        </w:tc>
        <w:tc>
          <w:tcPr>
            <w:tcW w:w="948" w:type="dxa"/>
            <w:vAlign w:val="center"/>
          </w:tcPr>
          <w:p w14:paraId="7D04B177">
            <w:pPr>
              <w:spacing w:before="0" w:beforeLines="0"/>
              <w:jc w:val="center"/>
              <w:rPr>
                <w:rFonts w:hint="default" w:ascii="Times New Roman" w:hAnsi="Times New Roman" w:eastAsia="宋体" w:cs="Times New Roman"/>
                <w:bCs/>
                <w:snapToGrid/>
                <w:color w:val="auto"/>
                <w:sz w:val="14"/>
                <w:szCs w:val="14"/>
              </w:rPr>
            </w:pPr>
            <w:r>
              <w:rPr>
                <w:rFonts w:hint="default" w:ascii="Times New Roman" w:hAnsi="Times New Roman" w:eastAsia="宋体" w:cs="Times New Roman"/>
                <w:bCs/>
                <w:snapToGrid/>
                <w:color w:val="auto"/>
                <w:sz w:val="14"/>
                <w:szCs w:val="14"/>
              </w:rPr>
              <w:t>Velocity cmd</w:t>
            </w:r>
          </w:p>
        </w:tc>
        <w:tc>
          <w:tcPr>
            <w:tcW w:w="581" w:type="dxa"/>
            <w:shd w:val="clear" w:color="auto" w:fill="auto"/>
            <w:vAlign w:val="center"/>
          </w:tcPr>
          <w:p w14:paraId="04516D1B">
            <w:pPr>
              <w:spacing w:before="0" w:beforeLines="0"/>
              <w:rPr>
                <w:rFonts w:hint="default" w:ascii="Times New Roman" w:hAnsi="Times New Roman" w:eastAsia="宋体" w:cs="Times New Roman"/>
                <w:snapToGrid/>
                <w:color w:val="auto"/>
                <w:sz w:val="14"/>
                <w:szCs w:val="14"/>
              </w:rPr>
            </w:pPr>
          </w:p>
        </w:tc>
        <w:tc>
          <w:tcPr>
            <w:tcW w:w="2705" w:type="dxa"/>
            <w:shd w:val="clear" w:color="auto" w:fill="auto"/>
            <w:vAlign w:val="center"/>
          </w:tcPr>
          <w:p w14:paraId="48AEDF56">
            <w:pPr>
              <w:rPr>
                <w:rFonts w:hint="default" w:ascii="Times New Roman" w:hAnsi="Times New Roman" w:eastAsia="宋体" w:cs="Times New Roman"/>
                <w:color w:val="auto"/>
                <w:sz w:val="14"/>
                <w:szCs w:val="14"/>
              </w:rPr>
            </w:pPr>
            <w:r>
              <w:rPr>
                <w:rFonts w:hint="default" w:ascii="Times New Roman" w:hAnsi="Times New Roman" w:eastAsia="宋体" w:cs="Times New Roman"/>
                <w:color w:val="auto"/>
                <w:sz w:val="14"/>
                <w:szCs w:val="14"/>
              </w:rPr>
              <w:t>Actual Output Frequency</w:t>
            </w:r>
          </w:p>
        </w:tc>
      </w:tr>
    </w:tbl>
    <w:p w14:paraId="048C675D">
      <w:pPr>
        <w:rPr>
          <w:rFonts w:hint="default" w:ascii="Times New Roman" w:hAnsi="Times New Roman" w:eastAsia="宋体" w:cs="Times New Roman"/>
          <w:sz w:val="14"/>
          <w:szCs w:val="14"/>
        </w:rPr>
      </w:pPr>
    </w:p>
    <w:sectPr>
      <w:headerReference r:id="rId29" w:type="default"/>
      <w:headerReference r:id="rId30" w:type="even"/>
      <w:pgSz w:w="8050" w:h="11905"/>
      <w:pgMar w:top="850" w:right="680" w:bottom="454" w:left="680" w:header="454" w:footer="454" w:gutter="0"/>
      <w:cols w:space="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美的无界联动体">
    <w:altName w:val="Microsoft YaHei UI"/>
    <w:panose1 w:val="02000500000000000000"/>
    <w:charset w:val="86"/>
    <w:family w:val="modern"/>
    <w:pitch w:val="default"/>
    <w:sig w:usb0="00000000" w:usb1="00000000" w:usb2="00000012" w:usb3="00000000" w:csb0="000401BF" w:csb1="00000000"/>
  </w:font>
  <w:font w:name="Microsoft YaHei UI">
    <w:panose1 w:val="020B0503020204020204"/>
    <w:charset w:val="86"/>
    <w:family w:val="auto"/>
    <w:pitch w:val="default"/>
    <w:sig w:usb0="80000287" w:usb1="2ACF3C50" w:usb2="00000016" w:usb3="00000000" w:csb0="0004001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Arial Unicode MS">
    <w:altName w:val="宋体"/>
    <w:panose1 w:val="020B0604020202020204"/>
    <w:charset w:val="86"/>
    <w:family w:val="swiss"/>
    <w:pitch w:val="default"/>
    <w:sig w:usb0="00000000" w:usb1="00000000" w:usb2="0000003F" w:usb3="00000000" w:csb0="603F01FF" w:csb1="FFFF0000"/>
  </w:font>
  <w:font w:name="MS Gothic">
    <w:panose1 w:val="020B0609070205080204"/>
    <w:charset w:val="80"/>
    <w:family w:val="modern"/>
    <w:pitch w:val="default"/>
    <w:sig w:usb0="E00002FF" w:usb1="6AC7FDFB" w:usb2="08000012" w:usb3="00000000" w:csb0="4002009F" w:csb1="DFD70000"/>
  </w:font>
  <w:font w:name="ＨＧゴシックE">
    <w:altName w:val="Yu Gothic UI"/>
    <w:panose1 w:val="00000000000000000000"/>
    <w:charset w:val="80"/>
    <w:family w:val="auto"/>
    <w:pitch w:val="default"/>
    <w:sig w:usb0="00000000" w:usb1="00000000" w:usb2="00000010" w:usb3="00000000" w:csb0="00020000" w:csb1="00000000"/>
  </w:font>
  <w:font w:name="Yu Gothic UI">
    <w:panose1 w:val="020B0500000000000000"/>
    <w:charset w:val="80"/>
    <w:family w:val="auto"/>
    <w:pitch w:val="default"/>
    <w:sig w:usb0="E00002FF" w:usb1="2AC7FDFF" w:usb2="00000016" w:usb3="00000000" w:csb0="2002009F" w:csb1="00000000"/>
  </w:font>
  <w:font w:name="Century">
    <w:altName w:val="Times New Roman"/>
    <w:panose1 w:val="02040604050505020304"/>
    <w:charset w:val="00"/>
    <w:family w:val="roman"/>
    <w:pitch w:val="default"/>
    <w:sig w:usb0="00000000" w:usb1="00000000" w:usb2="00000000" w:usb3="00000000" w:csb0="2000009F" w:csb1="DFD70000"/>
  </w:font>
  <w:font w:name="MS PGothic">
    <w:panose1 w:val="020B0600070205080204"/>
    <w:charset w:val="80"/>
    <w:family w:val="swiss"/>
    <w:pitch w:val="default"/>
    <w:sig w:usb0="E00002FF" w:usb1="6AC7FDFB" w:usb2="08000012" w:usb3="00000000" w:csb0="4002009F" w:csb1="DFD70000"/>
  </w:font>
  <w:font w:name="等线 Light">
    <w:panose1 w:val="02010600030101010101"/>
    <w:charset w:val="86"/>
    <w:family w:val="auto"/>
    <w:pitch w:val="default"/>
    <w:sig w:usb0="A00002BF" w:usb1="38CF7CFA" w:usb2="00000016" w:usb3="00000000" w:csb0="0004000F" w:csb1="00000000"/>
  </w:font>
  <w:font w:name="Open Sans">
    <w:altName w:val="Times New Roman"/>
    <w:panose1 w:val="00000000000000000000"/>
    <w:charset w:val="00"/>
    <w:family w:val="swiss"/>
    <w:pitch w:val="default"/>
    <w:sig w:usb0="00000000" w:usb1="00000000" w:usb2="00000028" w:usb3="00000000" w:csb0="0000019F" w:csb1="00000000"/>
  </w:font>
  <w:font w:name="ＨＧ丸ゴシックM">
    <w:altName w:val="MS Gothic"/>
    <w:panose1 w:val="00000000000000000000"/>
    <w:charset w:val="80"/>
    <w:family w:val="modern"/>
    <w:pitch w:val="default"/>
    <w:sig w:usb0="00000000" w:usb1="00000000" w:usb2="00000010" w:usb3="00000000" w:csb0="00020000" w:csb1="00000000"/>
  </w:font>
  <w:font w:name="ArialMT">
    <w:altName w:val="Times New Roman"/>
    <w:panose1 w:val="00000000000000000000"/>
    <w:charset w:val="00"/>
    <w:family w:val="roman"/>
    <w:pitch w:val="default"/>
    <w:sig w:usb0="00000000" w:usb1="00000000" w:usb2="00000000" w:usb3="00000000" w:csb0="00000000" w:csb1="00000000"/>
  </w:font>
  <w:font w:name="YuGothicUI-Regular">
    <w:altName w:val="Times New Roman"/>
    <w:panose1 w:val="00000000000000000000"/>
    <w:charset w:val="00"/>
    <w:family w:val="roman"/>
    <w:pitch w:val="default"/>
    <w:sig w:usb0="00000000" w:usb1="00000000" w:usb2="00000000" w:usb3="00000000" w:csb0="00000000" w:csb1="00000000"/>
  </w:font>
  <w:font w:name="MicrosoftJhengHeiUIBold">
    <w:altName w:val="Times New Roman"/>
    <w:panose1 w:val="00000000000000000000"/>
    <w:charset w:val="00"/>
    <w:family w:val="roman"/>
    <w:pitch w:val="default"/>
    <w:sig w:usb0="00000000" w:usb1="00000000" w:usb2="00000000" w:usb3="00000000" w:csb0="00000000" w:csb1="00000000"/>
  </w:font>
  <w:font w:name="SegoeUI-Bold">
    <w:altName w:val="Times New Roman"/>
    <w:panose1 w:val="00000000000000000000"/>
    <w:charset w:val="00"/>
    <w:family w:val="roman"/>
    <w:pitch w:val="default"/>
    <w:sig w:usb0="00000000" w:usb1="00000000" w:usb2="00000000" w:usb3="00000000" w:csb0="00000000"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12704282"/>
      <w:docPartObj>
        <w:docPartGallery w:val="autotext"/>
      </w:docPartObj>
    </w:sdtPr>
    <w:sdtContent>
      <w:p w14:paraId="17439B5E">
        <w:pPr>
          <w:pStyle w:val="28"/>
          <w:jc w:val="center"/>
        </w:pPr>
        <w:r>
          <w:fldChar w:fldCharType="begin"/>
        </w:r>
        <w:r>
          <w:instrText xml:space="preserve">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0659E">
    <w:pPr>
      <w:pStyle w:val="2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746AA">
                          <w:pPr>
                            <w:pStyle w:val="28"/>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78A746AA">
                    <w:pPr>
                      <w:pStyle w:val="28"/>
                    </w:pPr>
                    <w:r>
                      <w:fldChar w:fldCharType="begin"/>
                    </w:r>
                    <w:r>
                      <w:instrText xml:space="preserve"> PAGE  \* MERGEFORMAT </w:instrText>
                    </w:r>
                    <w:r>
                      <w:fldChar w:fldCharType="separate"/>
                    </w:r>
                    <w:r>
                      <w:t>15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CDD00">
    <w:pPr>
      <w:pStyle w:val="20"/>
    </w:pPr>
    <w:r>
      <mc:AlternateContent>
        <mc:Choice Requires="wps">
          <w:drawing>
            <wp:anchor distT="0" distB="0" distL="114300" distR="114300" simplePos="0" relativeHeight="251661312" behindDoc="0" locked="0" layoutInCell="1" allowOverlap="1">
              <wp:simplePos x="0" y="0"/>
              <wp:positionH relativeFrom="margin">
                <wp:posOffset>1865630</wp:posOffset>
              </wp:positionH>
              <wp:positionV relativeFrom="paragraph">
                <wp:posOffset>-635</wp:posOffset>
              </wp:positionV>
              <wp:extent cx="715010" cy="1828800"/>
              <wp:effectExtent l="0" t="0" r="8890" b="0"/>
              <wp:wrapNone/>
              <wp:docPr id="21" name="文本框 21"/>
              <wp:cNvGraphicFramePr/>
              <a:graphic xmlns:a="http://schemas.openxmlformats.org/drawingml/2006/main">
                <a:graphicData uri="http://schemas.microsoft.com/office/word/2010/wordprocessingShape">
                  <wps:wsp>
                    <wps:cNvSpPr txBox="1"/>
                    <wps:spPr>
                      <a:xfrm>
                        <a:off x="0" y="0"/>
                        <a:ext cx="715038"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6BD4E4">
                          <w:pPr>
                            <w:pStyle w:val="28"/>
                            <w:jc w:val="center"/>
                          </w:pPr>
                          <w:r>
                            <w:fldChar w:fldCharType="begin"/>
                          </w:r>
                          <w:r>
                            <w:instrText xml:space="preserve"> PAGE  \* MERGEFORMAT </w:instrText>
                          </w:r>
                          <w:r>
                            <w:fldChar w:fldCharType="separate"/>
                          </w:r>
                          <w:r>
                            <w:t>81</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46.9pt;margin-top:-0.05pt;height:144pt;width:56.3pt;mso-position-horizontal-relative:margin;z-index:251661312;mso-width-relative:page;mso-height-relative:page;" filled="f" stroked="f" coordsize="21600,21600" o:gfxdata="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dCB4ndgAAAAJAQAADwAAAAAAAAABACAAAAAiAAAAZHJzL2Rvd25yZXYu&#10;eG1sUEsBAhQAFAAAAAgAh07iQC0sgnQ0AgAAWAQAAA4AAAAAAAAAAQAgAAAAJwEAAGRycy9lMm9E&#10;b2MueG1sUEsFBgAAAAAGAAYAWQEAAM0FAAAAAA==&#10;">
              <v:fill on="f" focussize="0,0"/>
              <v:stroke on="f" weight="0.5pt"/>
              <v:imagedata o:title=""/>
              <o:lock v:ext="edit" aspectratio="f"/>
              <v:textbox inset="0mm,0mm,0mm,0mm" style="mso-fit-shape-to-text:t;">
                <w:txbxContent>
                  <w:p w14:paraId="0B6BD4E4">
                    <w:pPr>
                      <w:pStyle w:val="28"/>
                      <w:jc w:val="center"/>
                    </w:pPr>
                    <w:r>
                      <w:fldChar w:fldCharType="begin"/>
                    </w:r>
                    <w:r>
                      <w:instrText xml:space="preserve"> PAGE  \* MERGEFORMAT </w:instrText>
                    </w:r>
                    <w:r>
                      <w:fldChar w:fldCharType="separate"/>
                    </w:r>
                    <w:r>
                      <w:t>81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C8C729">
    <w:pPr>
      <w:pBdr>
        <w:bottom w:val="single" w:color="auto" w:sz="4" w:space="0"/>
      </w:pBdr>
    </w:pPr>
    <w:r>
      <w:rPr>
        <w:rFonts w:hint="eastAsia"/>
        <w:shd w:val="clear" w:color="auto" w:fill="FFFFFF"/>
      </w:rPr>
      <w:t>CM680 Inverter Communication Manual                                                           Preface</w:t>
    </w:r>
    <w:r>
      <w:rPr>
        <w:rFonts w:hint="eastAsia"/>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6DCCB">
    <w:pPr>
      <w:pBdr>
        <w:bottom w:val="single" w:color="auto" w:sz="4" w:space="0"/>
      </w:pBdr>
    </w:pPr>
    <w:r>
      <w:rPr>
        <w:rFonts w:hint="eastAsia"/>
      </w:rPr>
      <w:t>PROFIBUS DP Communication                                             CM680 Inverter Communication Manual</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EFE2CA">
    <w:pPr>
      <w:pStyle w:val="29"/>
    </w:pPr>
    <w:r>
      <w:rPr>
        <w:rFonts w:hint="eastAsia"/>
        <w:sz w:val="16"/>
        <w:szCs w:val="16"/>
      </w:rPr>
      <w:t>CM680 Inverter Communication Manual                                              PROFIBUS DP Communication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146F97">
    <w:pPr>
      <w:pBdr>
        <w:bottom w:val="single" w:color="auto" w:sz="4" w:space="0"/>
      </w:pBdr>
    </w:pPr>
    <w:r>
      <w:rPr>
        <w:rFonts w:hint="eastAsia"/>
      </w:rPr>
      <w:t>PROFIBUS DP Communication                                             CM680 Inverter Communication Manual</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40AABC">
    <w:pPr>
      <w:pStyle w:val="29"/>
    </w:pPr>
    <w:r>
      <w:rPr>
        <w:rFonts w:hint="eastAsia"/>
        <w:sz w:val="16"/>
        <w:szCs w:val="16"/>
      </w:rPr>
      <w:t>CM680 Inverter Communication Manual                                      PROFINET Industrial Ethernet Communication</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6C2D2">
    <w:pPr>
      <w:pBdr>
        <w:bottom w:val="single" w:color="auto" w:sz="4" w:space="0"/>
      </w:pBdr>
    </w:pPr>
    <w:r>
      <w:rPr>
        <w:rFonts w:hint="eastAsia"/>
      </w:rPr>
      <w:t>PROFINET Industrial Ethernet Communication                                      CM680 Inverter Communication Manual</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51A505">
    <w:pPr>
      <w:pStyle w:val="29"/>
    </w:pPr>
    <w:r>
      <w:rPr>
        <w:rFonts w:hint="eastAsia"/>
        <w:sz w:val="16"/>
        <w:szCs w:val="16"/>
      </w:rPr>
      <w:t xml:space="preserve">CM680 Inverter Communication Manual                                      EtherNet/IP Industrial Ethernet Communication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55FA6">
    <w:pPr>
      <w:pBdr>
        <w:bottom w:val="single" w:color="auto" w:sz="4" w:space="0"/>
      </w:pBdr>
    </w:pPr>
    <w:r>
      <w:rPr>
        <w:rFonts w:hint="eastAsia"/>
        <w:sz w:val="16"/>
        <w:szCs w:val="16"/>
      </w:rPr>
      <w:t xml:space="preserve"> EtherNet/IP Industrial Ethernet Communication                                      </w:t>
    </w:r>
    <w:r>
      <w:rPr>
        <w:rFonts w:hint="eastAsia"/>
        <w:shd w:val="clear" w:color="auto" w:fill="FFFFFF"/>
      </w:rPr>
      <w:t>CM680 Inverter Communication Manual</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2240E">
    <w:pPr>
      <w:pStyle w:val="29"/>
    </w:pPr>
    <w:r>
      <w:rPr>
        <w:rFonts w:hint="eastAsia"/>
        <w:sz w:val="16"/>
        <w:szCs w:val="16"/>
      </w:rPr>
      <w:t xml:space="preserve">CM680 Inverter Communication Manual                                       EtherCAT Industrial Ethernet Communication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5D692">
    <w:pPr>
      <w:pBdr>
        <w:bottom w:val="single" w:color="auto" w:sz="4" w:space="0"/>
      </w:pBdr>
    </w:pPr>
    <w:r>
      <w:rPr>
        <w:rFonts w:hint="eastAsia"/>
      </w:rPr>
      <w:t>EtherCAT Industrial Ethernet Communication                                        CM680 Inverter Communication Manual</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43B08">
    <w:pPr>
      <w:pStyle w:val="29"/>
    </w:pPr>
    <w:r>
      <w:rPr>
        <w:rFonts w:hint="eastAsia"/>
        <w:sz w:val="16"/>
        <w:szCs w:val="16"/>
      </w:rPr>
      <w:t xml:space="preserve">CM680 Inverter Communication Manual                                                  CANopen Communication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20A731">
    <w:pPr>
      <w:pBdr>
        <w:bottom w:val="single" w:color="auto" w:sz="4" w:space="0"/>
      </w:pBdr>
    </w:pPr>
    <w:r>
      <w:rPr>
        <w:rFonts w:hint="eastAsia"/>
        <w:lang w:val="en-US" w:eastAsia="zh-CN"/>
      </w:rPr>
      <w:t>Preface                                                           CM680 Inverter Communication Manual</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134877">
    <w:pPr>
      <w:pBdr>
        <w:bottom w:val="single" w:color="auto" w:sz="4" w:space="0"/>
      </w:pBdr>
    </w:pPr>
    <w:r>
      <w:rPr>
        <w:rFonts w:hint="eastAsia"/>
      </w:rPr>
      <w:t>CANopen Communication                                                  CM680 Inverter Communication Manual</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35B9EF">
    <w:pPr>
      <w:pStyle w:val="29"/>
    </w:pPr>
    <w:r>
      <w:rPr>
        <w:rFonts w:hint="eastAsia"/>
        <w:sz w:val="16"/>
        <w:szCs w:val="16"/>
      </w:rPr>
      <w:t xml:space="preserve">CM680 Inverter Communication Manual                                                Periodic General Fault Codes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B528D2">
    <w:pPr>
      <w:pBdr>
        <w:bottom w:val="single" w:color="auto" w:sz="4" w:space="0"/>
      </w:pBdr>
    </w:pPr>
    <w:r>
      <w:rPr>
        <w:rFonts w:hint="eastAsia"/>
        <w:sz w:val="16"/>
        <w:szCs w:val="16"/>
      </w:rPr>
      <w:t xml:space="preserve">Periodic General Fault Codes                                                 </w:t>
    </w:r>
    <w:r>
      <w:rPr>
        <w:rFonts w:hint="eastAsia"/>
        <w:shd w:val="clear" w:color="auto" w:fill="FFFFFF"/>
      </w:rPr>
      <w:t>CM680 Inverter Communication Manual</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769C57">
    <w:pPr>
      <w:pStyle w:val="29"/>
    </w:pPr>
    <w:r>
      <w:rPr>
        <w:rFonts w:hint="eastAsia"/>
        <w:sz w:val="16"/>
        <w:szCs w:val="16"/>
      </w:rPr>
      <w:t xml:space="preserve">CM680 Inverter Communication Manual                                                    Modbus Communication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B34B2A">
    <w:pPr>
      <w:pBdr>
        <w:bottom w:val="single" w:color="auto" w:sz="4" w:space="0"/>
      </w:pBdr>
    </w:pPr>
    <w:r>
      <w:rPr>
        <w:rFonts w:hint="eastAsia"/>
        <w:sz w:val="16"/>
        <w:szCs w:val="16"/>
        <w:lang w:val="en-US" w:eastAsia="zh-CN"/>
      </w:rPr>
      <w:t xml:space="preserve">Modbus Communication                                                    </w:t>
    </w:r>
    <w:r>
      <w:rPr>
        <w:rFonts w:hint="eastAsia"/>
        <w:shd w:val="clear" w:color="auto" w:fill="FFFFFF"/>
      </w:rPr>
      <w:t>CM680 Inverter Communication Manual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B6E82">
    <w:pPr>
      <w:pBdr>
        <w:bottom w:val="single" w:color="auto" w:sz="4" w:space="0"/>
      </w:pBdr>
    </w:pPr>
    <w:r>
      <w:rPr>
        <w:rFonts w:hint="eastAsia"/>
        <w:shd w:val="clear" w:color="auto" w:fill="FFFFFF"/>
      </w:rPr>
      <w:t xml:space="preserve">CM680 Inverter Communication Manual                                                           Table of Contents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FDEB3">
    <w:pPr>
      <w:pBdr>
        <w:bottom w:val="single" w:color="auto" w:sz="4" w:space="0"/>
      </w:pBdr>
    </w:pPr>
    <w:r>
      <w:rPr>
        <w:rFonts w:hint="eastAsia"/>
      </w:rPr>
      <w:t>Table of Contents                                                           CM680 Inverter Communication Manual</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879599">
    <w:pPr>
      <w:pBdr>
        <w:bottom w:val="single" w:color="auto" w:sz="4" w:space="0"/>
      </w:pBdr>
    </w:pPr>
    <w:r>
      <w:rPr>
        <w:rFonts w:hint="eastAsia"/>
        <w:shd w:val="clear" w:color="auto" w:fill="FFFFFF"/>
      </w:rPr>
      <w:t xml:space="preserve">CM680 Inverter Communication Manual                                                       Precautions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664058">
    <w:pPr>
      <w:pBdr>
        <w:bottom w:val="single" w:color="auto" w:sz="4" w:space="0"/>
      </w:pBdr>
    </w:pPr>
    <w:r>
      <w:rPr>
        <w:rFonts w:hint="eastAsia"/>
      </w:rPr>
      <w:t>Precautions                                                       CM680 Inverter Communication Manual</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3A2F11">
    <w:pPr>
      <w:pStyle w:val="20"/>
    </w:pPr>
    <w:r>
      <w:rPr>
        <w:rFonts w:hint="eastAsia"/>
      </w:rPr>
      <w:t>CM680 Inverter Communication Manual                                              PROFIBUS DP Communication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CAE764">
    <w:pPr>
      <w:pBdr>
        <w:bottom w:val="single" w:color="auto" w:sz="4" w:space="0"/>
      </w:pBdr>
    </w:pPr>
    <w:r>
      <w:t xml:space="preserve">List of Communication Protocols                                                 </w:t>
    </w:r>
    <w:r>
      <w:rPr>
        <w:rFonts w:hint="eastAsia"/>
        <w:shd w:val="clear" w:color="auto" w:fill="FFFFFF"/>
      </w:rPr>
      <w:t>CM680 Inverter Communication Manual</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33269">
    <w:pPr>
      <w:pStyle w:val="20"/>
      <w:pBdr>
        <w:bottom w:val="single" w:color="auto" w:sz="4" w:space="0"/>
      </w:pBdr>
      <w:ind w:firstLine="0" w:firstLineChars="0"/>
    </w:pPr>
    <w:r>
      <w:rPr>
        <w:rFonts w:hint="eastAsia"/>
      </w:rPr>
      <w:t>CM680 Inverter Communication Manual                                             PROFIBUS DP Communication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09E1AE"/>
    <w:multiLevelType w:val="multilevel"/>
    <w:tmpl w:val="9109E1AE"/>
    <w:lvl w:ilvl="0" w:tentative="0">
      <w:start w:val="1"/>
      <w:numFmt w:val="decimal"/>
      <w:suff w:val="space"/>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99679C5C"/>
    <w:multiLevelType w:val="multilevel"/>
    <w:tmpl w:val="99679C5C"/>
    <w:lvl w:ilvl="0" w:tentative="0">
      <w:start w:val="1"/>
      <w:numFmt w:val="decimal"/>
      <w:suff w:val="space"/>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D4A20A09"/>
    <w:multiLevelType w:val="multilevel"/>
    <w:tmpl w:val="D4A20A09"/>
    <w:lvl w:ilvl="0" w:tentative="0">
      <w:start w:val="2"/>
      <w:numFmt w:val="decimal"/>
      <w:pStyle w:val="2"/>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
    <w:nsid w:val="EA0DF42D"/>
    <w:multiLevelType w:val="multilevel"/>
    <w:tmpl w:val="EA0DF42D"/>
    <w:lvl w:ilvl="0" w:tentative="0">
      <w:start w:val="1"/>
      <w:numFmt w:val="decimal"/>
      <w:suff w:val="space"/>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
    <w:nsid w:val="F06E2535"/>
    <w:multiLevelType w:val="multilevel"/>
    <w:tmpl w:val="F06E2535"/>
    <w:lvl w:ilvl="0" w:tentative="0">
      <w:start w:val="1"/>
      <w:numFmt w:val="decimal"/>
      <w:suff w:val="space"/>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
    <w:nsid w:val="F0B50C1A"/>
    <w:multiLevelType w:val="multilevel"/>
    <w:tmpl w:val="F0B50C1A"/>
    <w:lvl w:ilvl="0" w:tentative="0">
      <w:start w:val="1"/>
      <w:numFmt w:val="bullet"/>
      <w:suff w:val="space"/>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065D5641"/>
    <w:multiLevelType w:val="multilevel"/>
    <w:tmpl w:val="065D5641"/>
    <w:lvl w:ilvl="0" w:tentative="0">
      <w:start w:val="1"/>
      <w:numFmt w:val="bullet"/>
      <w:pStyle w:val="67"/>
      <w:lvlText w:val=""/>
      <w:lvlJc w:val="left"/>
      <w:pPr>
        <w:ind w:left="360" w:hanging="360"/>
      </w:pPr>
      <w:rPr>
        <w:rFonts w:hint="default" w:ascii="Wingdings" w:hAnsi="Wingding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A3965B5"/>
    <w:multiLevelType w:val="multilevel"/>
    <w:tmpl w:val="0A3965B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
    <w:nsid w:val="1A6974FD"/>
    <w:multiLevelType w:val="multilevel"/>
    <w:tmpl w:val="1A6974FD"/>
    <w:lvl w:ilvl="0" w:tentative="0">
      <w:start w:val="1"/>
      <w:numFmt w:val="decimal"/>
      <w:lvlText w:val="%1"/>
      <w:lvlJc w:val="left"/>
      <w:pPr>
        <w:ind w:left="360" w:hanging="360"/>
      </w:pPr>
      <w:rPr>
        <w:rFonts w:hint="eastAsia"/>
        <w:bCs w:val="0"/>
        <w:i w:val="0"/>
        <w:iCs w:val="0"/>
        <w:caps w:val="0"/>
        <w:smallCaps w:val="0"/>
        <w:strike w:val="0"/>
        <w:dstrike w:val="0"/>
        <w:vanish w:val="0"/>
        <w:color w:val="000000"/>
        <w:spacing w:val="0"/>
        <w:position w:val="0"/>
        <w:u w:val="none"/>
        <w:vertAlign w:val="baseline"/>
      </w:rPr>
    </w:lvl>
    <w:lvl w:ilvl="1" w:tentative="0">
      <w:start w:val="1"/>
      <w:numFmt w:val="decimal"/>
      <w:lvlText w:val="%1.%2"/>
      <w:lvlJc w:val="left"/>
      <w:pPr>
        <w:ind w:left="360" w:hanging="360"/>
      </w:pPr>
      <w:rPr>
        <w:b/>
        <w:bCs w:val="0"/>
        <w:i w:val="0"/>
        <w:iCs w:val="0"/>
        <w:caps w:val="0"/>
        <w:smallCaps w:val="0"/>
        <w:strike w:val="0"/>
        <w:dstrike w:val="0"/>
        <w:vanish w:val="0"/>
        <w:color w:val="000000"/>
        <w:spacing w:val="0"/>
        <w:position w:val="0"/>
        <w:u w:val="none"/>
        <w:vertAlign w:val="baseline"/>
      </w:rPr>
    </w:lvl>
    <w:lvl w:ilvl="2" w:tentative="0">
      <w:start w:val="1"/>
      <w:numFmt w:val="decimal"/>
      <w:pStyle w:val="142"/>
      <w:lvlText w:val="%1.%2.%3"/>
      <w:lvlJc w:val="left"/>
      <w:pPr>
        <w:ind w:left="861" w:hanging="720"/>
      </w:pPr>
      <w:rPr>
        <w:rFonts w:hint="eastAsia"/>
        <w:bCs w:val="0"/>
        <w:i w:val="0"/>
        <w:iCs w:val="0"/>
        <w:caps w:val="0"/>
        <w:smallCaps w:val="0"/>
        <w:strike w:val="0"/>
        <w:dstrike w:val="0"/>
        <w:vanish w:val="0"/>
        <w:color w:val="000000"/>
        <w:spacing w:val="0"/>
        <w:position w:val="0"/>
        <w:u w:val="none"/>
        <w:vertAlign w:val="baseline"/>
      </w:rPr>
    </w:lvl>
    <w:lvl w:ilvl="3" w:tentative="0">
      <w:start w:val="1"/>
      <w:numFmt w:val="decimal"/>
      <w:lvlText w:val="%1.%2.%3.%4"/>
      <w:lvlJc w:val="left"/>
      <w:pPr>
        <w:ind w:left="1080" w:hanging="1080"/>
      </w:pPr>
      <w:rPr>
        <w:rFonts w:hint="eastAsia"/>
        <w:bCs w:val="0"/>
        <w:i w:val="0"/>
        <w:iCs w:val="0"/>
        <w:caps w:val="0"/>
        <w:smallCaps w:val="0"/>
        <w:strike w:val="0"/>
        <w:dstrike w:val="0"/>
        <w:vanish w:val="0"/>
        <w:color w:val="000000"/>
        <w:spacing w:val="0"/>
        <w:position w:val="0"/>
        <w:u w:val="none"/>
        <w:vertAlign w:val="baseline"/>
      </w:rPr>
    </w:lvl>
    <w:lvl w:ilvl="4" w:tentative="0">
      <w:start w:val="1"/>
      <w:numFmt w:val="decimal"/>
      <w:lvlText w:val="%1.%2.%3.%4.%5"/>
      <w:lvlJc w:val="left"/>
      <w:pPr>
        <w:ind w:left="1648"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1800" w:hanging="1800"/>
      </w:pPr>
      <w:rPr>
        <w:rFonts w:hint="default"/>
      </w:rPr>
    </w:lvl>
  </w:abstractNum>
  <w:abstractNum w:abstractNumId="9">
    <w:nsid w:val="1A822745"/>
    <w:multiLevelType w:val="multilevel"/>
    <w:tmpl w:val="1A82274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
    <w:nsid w:val="22B506AF"/>
    <w:multiLevelType w:val="multilevel"/>
    <w:tmpl w:val="22B506AF"/>
    <w:lvl w:ilvl="0" w:tentative="0">
      <w:start w:val="4"/>
      <w:numFmt w:val="decimal"/>
      <w:suff w:val="space"/>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1">
    <w:nsid w:val="2994417A"/>
    <w:multiLevelType w:val="multilevel"/>
    <w:tmpl w:val="2994417A"/>
    <w:lvl w:ilvl="0" w:tentative="0">
      <w:start w:val="1"/>
      <w:numFmt w:val="decimal"/>
      <w:lvlText w:val="%1)"/>
      <w:lvlJc w:val="left"/>
      <w:pPr>
        <w:ind w:left="1265" w:hanging="420"/>
      </w:pPr>
    </w:lvl>
    <w:lvl w:ilvl="1" w:tentative="0">
      <w:start w:val="1"/>
      <w:numFmt w:val="lowerLetter"/>
      <w:lvlText w:val="%2)"/>
      <w:lvlJc w:val="left"/>
      <w:pPr>
        <w:ind w:left="1685" w:hanging="420"/>
      </w:pPr>
    </w:lvl>
    <w:lvl w:ilvl="2" w:tentative="0">
      <w:start w:val="1"/>
      <w:numFmt w:val="lowerRoman"/>
      <w:lvlText w:val="%3."/>
      <w:lvlJc w:val="right"/>
      <w:pPr>
        <w:ind w:left="2105" w:hanging="420"/>
      </w:pPr>
    </w:lvl>
    <w:lvl w:ilvl="3" w:tentative="0">
      <w:start w:val="1"/>
      <w:numFmt w:val="decimal"/>
      <w:lvlText w:val="%4."/>
      <w:lvlJc w:val="left"/>
      <w:pPr>
        <w:ind w:left="2525" w:hanging="420"/>
      </w:pPr>
    </w:lvl>
    <w:lvl w:ilvl="4" w:tentative="0">
      <w:start w:val="1"/>
      <w:numFmt w:val="lowerLetter"/>
      <w:lvlText w:val="%5)"/>
      <w:lvlJc w:val="left"/>
      <w:pPr>
        <w:ind w:left="2945" w:hanging="420"/>
      </w:pPr>
    </w:lvl>
    <w:lvl w:ilvl="5" w:tentative="0">
      <w:start w:val="1"/>
      <w:numFmt w:val="lowerRoman"/>
      <w:lvlText w:val="%6."/>
      <w:lvlJc w:val="right"/>
      <w:pPr>
        <w:ind w:left="3365" w:hanging="420"/>
      </w:pPr>
    </w:lvl>
    <w:lvl w:ilvl="6" w:tentative="0">
      <w:start w:val="1"/>
      <w:numFmt w:val="decimal"/>
      <w:lvlText w:val="%7."/>
      <w:lvlJc w:val="left"/>
      <w:pPr>
        <w:ind w:left="3785" w:hanging="420"/>
      </w:pPr>
    </w:lvl>
    <w:lvl w:ilvl="7" w:tentative="0">
      <w:start w:val="1"/>
      <w:numFmt w:val="lowerLetter"/>
      <w:lvlText w:val="%8)"/>
      <w:lvlJc w:val="left"/>
      <w:pPr>
        <w:ind w:left="4205" w:hanging="420"/>
      </w:pPr>
    </w:lvl>
    <w:lvl w:ilvl="8" w:tentative="0">
      <w:start w:val="1"/>
      <w:numFmt w:val="lowerRoman"/>
      <w:lvlText w:val="%9."/>
      <w:lvlJc w:val="right"/>
      <w:pPr>
        <w:ind w:left="4625" w:hanging="420"/>
      </w:pPr>
    </w:lvl>
  </w:abstractNum>
  <w:abstractNum w:abstractNumId="12">
    <w:nsid w:val="2AD90551"/>
    <w:multiLevelType w:val="multilevel"/>
    <w:tmpl w:val="2AD90551"/>
    <w:lvl w:ilvl="0" w:tentative="0">
      <w:start w:val="1"/>
      <w:numFmt w:val="decimal"/>
      <w:lvlText w:val="%1."/>
      <w:lvlJc w:val="left"/>
      <w:pPr>
        <w:ind w:left="845" w:hanging="420"/>
      </w:pPr>
    </w:lvl>
    <w:lvl w:ilvl="1" w:tentative="0">
      <w:start w:val="1"/>
      <w:numFmt w:val="decimal"/>
      <w:lvlText w:val="%2、"/>
      <w:lvlJc w:val="left"/>
      <w:pPr>
        <w:ind w:left="1205" w:hanging="360"/>
      </w:pPr>
      <w:rPr>
        <w:rFonts w:hint="default"/>
      </w:r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3">
    <w:nsid w:val="37834B3A"/>
    <w:multiLevelType w:val="multilevel"/>
    <w:tmpl w:val="37834B3A"/>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4">
    <w:nsid w:val="3EAF72F3"/>
    <w:multiLevelType w:val="multilevel"/>
    <w:tmpl w:val="3EAF72F3"/>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
    <w:nsid w:val="3FD51528"/>
    <w:multiLevelType w:val="multilevel"/>
    <w:tmpl w:val="3FD5152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44813C0E"/>
    <w:multiLevelType w:val="multilevel"/>
    <w:tmpl w:val="44813C0E"/>
    <w:lvl w:ilvl="0" w:tentative="0">
      <w:start w:val="3"/>
      <w:numFmt w:val="decimal"/>
      <w:lvlText w:val="%1、"/>
      <w:lvlJc w:val="left"/>
      <w:pPr>
        <w:ind w:left="680" w:hanging="360"/>
      </w:pPr>
      <w:rPr>
        <w:rFonts w:hint="default"/>
      </w:rPr>
    </w:lvl>
    <w:lvl w:ilvl="1" w:tentative="0">
      <w:start w:val="1"/>
      <w:numFmt w:val="lowerLetter"/>
      <w:lvlText w:val="%2)"/>
      <w:lvlJc w:val="left"/>
      <w:pPr>
        <w:ind w:left="1160" w:hanging="420"/>
      </w:pPr>
    </w:lvl>
    <w:lvl w:ilvl="2" w:tentative="0">
      <w:start w:val="1"/>
      <w:numFmt w:val="lowerRoman"/>
      <w:lvlText w:val="%3."/>
      <w:lvlJc w:val="right"/>
      <w:pPr>
        <w:ind w:left="1580" w:hanging="420"/>
      </w:pPr>
    </w:lvl>
    <w:lvl w:ilvl="3" w:tentative="0">
      <w:start w:val="1"/>
      <w:numFmt w:val="decimal"/>
      <w:lvlText w:val="%4."/>
      <w:lvlJc w:val="left"/>
      <w:pPr>
        <w:ind w:left="2000" w:hanging="420"/>
      </w:pPr>
    </w:lvl>
    <w:lvl w:ilvl="4" w:tentative="0">
      <w:start w:val="1"/>
      <w:numFmt w:val="lowerLetter"/>
      <w:lvlText w:val="%5)"/>
      <w:lvlJc w:val="left"/>
      <w:pPr>
        <w:ind w:left="2420" w:hanging="420"/>
      </w:pPr>
    </w:lvl>
    <w:lvl w:ilvl="5" w:tentative="0">
      <w:start w:val="1"/>
      <w:numFmt w:val="lowerRoman"/>
      <w:lvlText w:val="%6."/>
      <w:lvlJc w:val="right"/>
      <w:pPr>
        <w:ind w:left="2840" w:hanging="420"/>
      </w:pPr>
    </w:lvl>
    <w:lvl w:ilvl="6" w:tentative="0">
      <w:start w:val="1"/>
      <w:numFmt w:val="decimal"/>
      <w:lvlText w:val="%7."/>
      <w:lvlJc w:val="left"/>
      <w:pPr>
        <w:ind w:left="3260" w:hanging="420"/>
      </w:pPr>
    </w:lvl>
    <w:lvl w:ilvl="7" w:tentative="0">
      <w:start w:val="1"/>
      <w:numFmt w:val="lowerLetter"/>
      <w:lvlText w:val="%8)"/>
      <w:lvlJc w:val="left"/>
      <w:pPr>
        <w:ind w:left="3680" w:hanging="420"/>
      </w:pPr>
    </w:lvl>
    <w:lvl w:ilvl="8" w:tentative="0">
      <w:start w:val="1"/>
      <w:numFmt w:val="lowerRoman"/>
      <w:lvlText w:val="%9."/>
      <w:lvlJc w:val="right"/>
      <w:pPr>
        <w:ind w:left="4100" w:hanging="420"/>
      </w:pPr>
    </w:lvl>
  </w:abstractNum>
  <w:abstractNum w:abstractNumId="17">
    <w:nsid w:val="4AFD0FD9"/>
    <w:multiLevelType w:val="multilevel"/>
    <w:tmpl w:val="4AFD0FD9"/>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
    <w:nsid w:val="4EF016AF"/>
    <w:multiLevelType w:val="multilevel"/>
    <w:tmpl w:val="4EF016A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
    <w:nsid w:val="513A6EF2"/>
    <w:multiLevelType w:val="multilevel"/>
    <w:tmpl w:val="513A6EF2"/>
    <w:lvl w:ilvl="0" w:tentative="0">
      <w:start w:val="2"/>
      <w:numFmt w:val="decimal"/>
      <w:lvlText w:val="%1."/>
      <w:lvlJc w:val="left"/>
      <w:pPr>
        <w:ind w:left="432" w:hanging="432"/>
      </w:pPr>
      <w:rPr>
        <w:rFonts w:hint="default"/>
      </w:rPr>
    </w:lvl>
    <w:lvl w:ilvl="1" w:tentative="0">
      <w:start w:val="1"/>
      <w:numFmt w:val="decimal"/>
      <w:pStyle w:val="3"/>
      <w:lvlText w:val="%1.%2."/>
      <w:lvlJc w:val="left"/>
      <w:pPr>
        <w:ind w:left="254" w:hanging="575"/>
      </w:pPr>
      <w:rPr>
        <w:rFonts w:hint="default"/>
      </w:rPr>
    </w:lvl>
    <w:lvl w:ilvl="2" w:tentative="0">
      <w:start w:val="1"/>
      <w:numFmt w:val="decimal"/>
      <w:pStyle w:val="5"/>
      <w:lvlText w:val="%1.%2.%3."/>
      <w:lvlJc w:val="left"/>
      <w:pPr>
        <w:ind w:left="720" w:hanging="720"/>
      </w:pPr>
      <w:rPr>
        <w:rFonts w:hint="default"/>
      </w:rPr>
    </w:lvl>
    <w:lvl w:ilvl="3" w:tentative="0">
      <w:start w:val="1"/>
      <w:numFmt w:val="decimal"/>
      <w:pStyle w:val="7"/>
      <w:lvlText w:val="%1.%2.%3.%4."/>
      <w:lvlJc w:val="left"/>
      <w:pPr>
        <w:ind w:left="864" w:hanging="864"/>
      </w:pPr>
      <w:rPr>
        <w:rFonts w:hint="default"/>
      </w:rPr>
    </w:lvl>
    <w:lvl w:ilvl="4" w:tentative="0">
      <w:start w:val="1"/>
      <w:numFmt w:val="decimal"/>
      <w:pStyle w:val="8"/>
      <w:lvlText w:val="%1.%2.%3.%4.%5."/>
      <w:lvlJc w:val="left"/>
      <w:pPr>
        <w:ind w:left="1008" w:hanging="1008"/>
      </w:pPr>
      <w:rPr>
        <w:rFonts w:hint="default"/>
      </w:rPr>
    </w:lvl>
    <w:lvl w:ilvl="5" w:tentative="0">
      <w:start w:val="1"/>
      <w:numFmt w:val="decimal"/>
      <w:pStyle w:val="9"/>
      <w:lvlText w:val="%1.%2.%3.%4.%5.%6."/>
      <w:lvlJc w:val="left"/>
      <w:pPr>
        <w:ind w:left="1151" w:hanging="1151"/>
      </w:pPr>
      <w:rPr>
        <w:rFonts w:hint="default"/>
      </w:rPr>
    </w:lvl>
    <w:lvl w:ilvl="6" w:tentative="0">
      <w:start w:val="1"/>
      <w:numFmt w:val="decimal"/>
      <w:pStyle w:val="10"/>
      <w:lvlText w:val="%1.%2.%3.%4.%5.%6.%7."/>
      <w:lvlJc w:val="left"/>
      <w:pPr>
        <w:ind w:left="1296" w:hanging="1296"/>
      </w:pPr>
      <w:rPr>
        <w:rFonts w:hint="default"/>
      </w:rPr>
    </w:lvl>
    <w:lvl w:ilvl="7" w:tentative="0">
      <w:start w:val="1"/>
      <w:numFmt w:val="decimal"/>
      <w:pStyle w:val="11"/>
      <w:lvlText w:val="%1.%2.%3.%4.%5.%6.%7.%8."/>
      <w:lvlJc w:val="left"/>
      <w:pPr>
        <w:ind w:left="1440" w:hanging="1440"/>
      </w:pPr>
      <w:rPr>
        <w:rFonts w:hint="default"/>
      </w:rPr>
    </w:lvl>
    <w:lvl w:ilvl="8" w:tentative="0">
      <w:start w:val="1"/>
      <w:numFmt w:val="decimal"/>
      <w:pStyle w:val="13"/>
      <w:lvlText w:val="%1.%2.%3.%4.%5.%6.%7.%8.%9."/>
      <w:lvlJc w:val="left"/>
      <w:pPr>
        <w:ind w:left="1583" w:hanging="1583"/>
      </w:pPr>
      <w:rPr>
        <w:rFonts w:hint="default"/>
      </w:rPr>
    </w:lvl>
  </w:abstractNum>
  <w:abstractNum w:abstractNumId="20">
    <w:nsid w:val="53AD4B2D"/>
    <w:multiLevelType w:val="multilevel"/>
    <w:tmpl w:val="53AD4B2D"/>
    <w:lvl w:ilvl="0" w:tentative="0">
      <w:start w:val="1"/>
      <w:numFmt w:val="decimal"/>
      <w:suff w:val="space"/>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1">
    <w:nsid w:val="59F84896"/>
    <w:multiLevelType w:val="multilevel"/>
    <w:tmpl w:val="59F84896"/>
    <w:lvl w:ilvl="0" w:tentative="0">
      <w:start w:val="208"/>
      <w:numFmt w:val="decimal"/>
      <w:lvlText w:val="%1"/>
      <w:lvlJc w:val="left"/>
      <w:pPr>
        <w:ind w:left="360" w:hanging="360"/>
      </w:pPr>
      <w:rPr>
        <w:rFonts w:hint="default" w:ascii="Arial"/>
        <w:sz w:val="16"/>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657637DE"/>
    <w:multiLevelType w:val="multilevel"/>
    <w:tmpl w:val="657637DE"/>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3">
    <w:nsid w:val="66837999"/>
    <w:multiLevelType w:val="multilevel"/>
    <w:tmpl w:val="66837999"/>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4">
    <w:nsid w:val="66CA27D3"/>
    <w:multiLevelType w:val="multilevel"/>
    <w:tmpl w:val="66CA27D3"/>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5">
    <w:nsid w:val="693D2954"/>
    <w:multiLevelType w:val="multilevel"/>
    <w:tmpl w:val="693D2954"/>
    <w:lvl w:ilvl="0" w:tentative="0">
      <w:start w:val="2"/>
      <w:numFmt w:val="decimal"/>
      <w:pStyle w:val="4"/>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6">
    <w:nsid w:val="6CD747C4"/>
    <w:multiLevelType w:val="multilevel"/>
    <w:tmpl w:val="6CD747C4"/>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7">
    <w:nsid w:val="75E52215"/>
    <w:multiLevelType w:val="multilevel"/>
    <w:tmpl w:val="75E5221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num w:numId="1">
    <w:abstractNumId w:val="2"/>
  </w:num>
  <w:num w:numId="2">
    <w:abstractNumId w:val="19"/>
  </w:num>
  <w:num w:numId="3">
    <w:abstractNumId w:val="25"/>
  </w:num>
  <w:num w:numId="4">
    <w:abstractNumId w:val="6"/>
  </w:num>
  <w:num w:numId="5">
    <w:abstractNumId w:val="8"/>
  </w:num>
  <w:num w:numId="6">
    <w:abstractNumId w:val="15"/>
  </w:num>
  <w:num w:numId="7">
    <w:abstractNumId w:val="5"/>
  </w:num>
  <w:num w:numId="8">
    <w:abstractNumId w:val="16"/>
  </w:num>
  <w:num w:numId="9">
    <w:abstractNumId w:val="19"/>
    <w:lvlOverride w:ilvl="0">
      <w:startOverride w:val="5"/>
    </w:lvlOverride>
    <w:lvlOverride w:ilvl="1">
      <w:startOverride w:val="3"/>
    </w:lvlOverride>
    <w:lvlOverride w:ilvl="2">
      <w:startOverride w:val="3"/>
    </w:lvlOverride>
    <w:lvlOverride w:ilvl="3">
      <w:startOverride w:val="2"/>
    </w:lvlOverride>
  </w:num>
  <w:num w:numId="10">
    <w:abstractNumId w:val="12"/>
  </w:num>
  <w:num w:numId="11">
    <w:abstractNumId w:val="11"/>
  </w:num>
  <w:num w:numId="12">
    <w:abstractNumId w:val="21"/>
  </w:num>
  <w:num w:numId="13">
    <w:abstractNumId w:val="23"/>
  </w:num>
  <w:num w:numId="14">
    <w:abstractNumId w:val="13"/>
  </w:num>
  <w:num w:numId="15">
    <w:abstractNumId w:val="27"/>
  </w:num>
  <w:num w:numId="16">
    <w:abstractNumId w:val="24"/>
  </w:num>
  <w:num w:numId="17">
    <w:abstractNumId w:val="14"/>
  </w:num>
  <w:num w:numId="18">
    <w:abstractNumId w:val="17"/>
  </w:num>
  <w:num w:numId="19">
    <w:abstractNumId w:val="7"/>
  </w:num>
  <w:num w:numId="20">
    <w:abstractNumId w:val="26"/>
  </w:num>
  <w:num w:numId="21">
    <w:abstractNumId w:val="4"/>
  </w:num>
  <w:num w:numId="22">
    <w:abstractNumId w:val="10"/>
  </w:num>
  <w:num w:numId="23">
    <w:abstractNumId w:val="1"/>
  </w:num>
  <w:num w:numId="24">
    <w:abstractNumId w:val="3"/>
  </w:num>
  <w:num w:numId="25">
    <w:abstractNumId w:val="9"/>
  </w:num>
  <w:num w:numId="26">
    <w:abstractNumId w:val="0"/>
  </w:num>
  <w:num w:numId="27">
    <w:abstractNumId w:val="18"/>
  </w:num>
  <w:num w:numId="28">
    <w:abstractNumId w:val="20"/>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hideSpellingErrors/>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footnotePr>
    <w:footnote w:id="0"/>
    <w:footnote w:id="1"/>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czNmU2YjNiZmMzNTUyYTE5ZGVmYjc2NzczMGUyZWUifQ=="/>
  </w:docVars>
  <w:rsids>
    <w:rsidRoot w:val="00D7095A"/>
    <w:rsid w:val="00000D01"/>
    <w:rsid w:val="000101A9"/>
    <w:rsid w:val="00014535"/>
    <w:rsid w:val="00041A8E"/>
    <w:rsid w:val="000422E3"/>
    <w:rsid w:val="000453FC"/>
    <w:rsid w:val="00055FC4"/>
    <w:rsid w:val="000659E4"/>
    <w:rsid w:val="00067FD2"/>
    <w:rsid w:val="0009021F"/>
    <w:rsid w:val="000A72AC"/>
    <w:rsid w:val="000C01DD"/>
    <w:rsid w:val="000C4F6B"/>
    <w:rsid w:val="00100840"/>
    <w:rsid w:val="00125DF3"/>
    <w:rsid w:val="001302E2"/>
    <w:rsid w:val="00131D5C"/>
    <w:rsid w:val="001342FC"/>
    <w:rsid w:val="00150572"/>
    <w:rsid w:val="00162170"/>
    <w:rsid w:val="001712BC"/>
    <w:rsid w:val="001C3A33"/>
    <w:rsid w:val="001D3C0D"/>
    <w:rsid w:val="001F05B7"/>
    <w:rsid w:val="00203A4A"/>
    <w:rsid w:val="00222840"/>
    <w:rsid w:val="002377EC"/>
    <w:rsid w:val="0027148A"/>
    <w:rsid w:val="002A2E09"/>
    <w:rsid w:val="002A6AF7"/>
    <w:rsid w:val="002B02B0"/>
    <w:rsid w:val="002C453C"/>
    <w:rsid w:val="002E71D4"/>
    <w:rsid w:val="00311FB0"/>
    <w:rsid w:val="003816FE"/>
    <w:rsid w:val="00395D52"/>
    <w:rsid w:val="003B4540"/>
    <w:rsid w:val="003B49BC"/>
    <w:rsid w:val="003B4C5B"/>
    <w:rsid w:val="003C5AB0"/>
    <w:rsid w:val="003E11A8"/>
    <w:rsid w:val="003E5FD5"/>
    <w:rsid w:val="0040209C"/>
    <w:rsid w:val="00403FDF"/>
    <w:rsid w:val="00482740"/>
    <w:rsid w:val="00485484"/>
    <w:rsid w:val="004B112F"/>
    <w:rsid w:val="004B53E9"/>
    <w:rsid w:val="004F4736"/>
    <w:rsid w:val="00504BDD"/>
    <w:rsid w:val="00505FED"/>
    <w:rsid w:val="005205A8"/>
    <w:rsid w:val="005472F3"/>
    <w:rsid w:val="005A2408"/>
    <w:rsid w:val="005B42CC"/>
    <w:rsid w:val="005C09A0"/>
    <w:rsid w:val="005C5F8A"/>
    <w:rsid w:val="005F359C"/>
    <w:rsid w:val="00625DAE"/>
    <w:rsid w:val="00665939"/>
    <w:rsid w:val="00684E90"/>
    <w:rsid w:val="006876B2"/>
    <w:rsid w:val="00697682"/>
    <w:rsid w:val="007238CF"/>
    <w:rsid w:val="00744533"/>
    <w:rsid w:val="00762633"/>
    <w:rsid w:val="00765005"/>
    <w:rsid w:val="007736CB"/>
    <w:rsid w:val="00795368"/>
    <w:rsid w:val="007A085C"/>
    <w:rsid w:val="007B0CC2"/>
    <w:rsid w:val="007B268C"/>
    <w:rsid w:val="007C47D1"/>
    <w:rsid w:val="007E3DAE"/>
    <w:rsid w:val="007E7434"/>
    <w:rsid w:val="007F0FC9"/>
    <w:rsid w:val="007F16A8"/>
    <w:rsid w:val="007F22A5"/>
    <w:rsid w:val="007F3097"/>
    <w:rsid w:val="00805E4B"/>
    <w:rsid w:val="008253EC"/>
    <w:rsid w:val="00831E07"/>
    <w:rsid w:val="00840FBD"/>
    <w:rsid w:val="008660A0"/>
    <w:rsid w:val="00883C8F"/>
    <w:rsid w:val="00885F93"/>
    <w:rsid w:val="008901A6"/>
    <w:rsid w:val="008928D8"/>
    <w:rsid w:val="008949E1"/>
    <w:rsid w:val="008B277C"/>
    <w:rsid w:val="008B786C"/>
    <w:rsid w:val="00913B12"/>
    <w:rsid w:val="00945F1D"/>
    <w:rsid w:val="00951F65"/>
    <w:rsid w:val="009741E6"/>
    <w:rsid w:val="00986211"/>
    <w:rsid w:val="009967B5"/>
    <w:rsid w:val="009B40CA"/>
    <w:rsid w:val="009B4B90"/>
    <w:rsid w:val="009C1715"/>
    <w:rsid w:val="009C4F85"/>
    <w:rsid w:val="009E2CA6"/>
    <w:rsid w:val="009E419D"/>
    <w:rsid w:val="009E50E9"/>
    <w:rsid w:val="009F0645"/>
    <w:rsid w:val="00A1765D"/>
    <w:rsid w:val="00A23AF8"/>
    <w:rsid w:val="00A46ADE"/>
    <w:rsid w:val="00A53EA1"/>
    <w:rsid w:val="00A757C2"/>
    <w:rsid w:val="00A95588"/>
    <w:rsid w:val="00A9739D"/>
    <w:rsid w:val="00AA0021"/>
    <w:rsid w:val="00AB50DD"/>
    <w:rsid w:val="00AB64AC"/>
    <w:rsid w:val="00AC64E2"/>
    <w:rsid w:val="00AD1BB7"/>
    <w:rsid w:val="00AF2F66"/>
    <w:rsid w:val="00AF491A"/>
    <w:rsid w:val="00B177C4"/>
    <w:rsid w:val="00B34BD4"/>
    <w:rsid w:val="00B533F3"/>
    <w:rsid w:val="00B96138"/>
    <w:rsid w:val="00BC461D"/>
    <w:rsid w:val="00BE471A"/>
    <w:rsid w:val="00BF4886"/>
    <w:rsid w:val="00C076D0"/>
    <w:rsid w:val="00C14A77"/>
    <w:rsid w:val="00C15D5C"/>
    <w:rsid w:val="00C661C2"/>
    <w:rsid w:val="00C90631"/>
    <w:rsid w:val="00C93BC2"/>
    <w:rsid w:val="00CC2F34"/>
    <w:rsid w:val="00CD31A3"/>
    <w:rsid w:val="00CF2E74"/>
    <w:rsid w:val="00CF6449"/>
    <w:rsid w:val="00D04770"/>
    <w:rsid w:val="00D7095A"/>
    <w:rsid w:val="00D748AD"/>
    <w:rsid w:val="00D9251C"/>
    <w:rsid w:val="00D964F2"/>
    <w:rsid w:val="00DB2F7C"/>
    <w:rsid w:val="00DC13EC"/>
    <w:rsid w:val="00DD7FF5"/>
    <w:rsid w:val="00DE3906"/>
    <w:rsid w:val="00E111C7"/>
    <w:rsid w:val="00E14E4C"/>
    <w:rsid w:val="00E17482"/>
    <w:rsid w:val="00E23BD9"/>
    <w:rsid w:val="00E25505"/>
    <w:rsid w:val="00E430F5"/>
    <w:rsid w:val="00E51552"/>
    <w:rsid w:val="00E92C67"/>
    <w:rsid w:val="00EA1141"/>
    <w:rsid w:val="00EA1378"/>
    <w:rsid w:val="00EA19F1"/>
    <w:rsid w:val="00EA2517"/>
    <w:rsid w:val="00EA52AF"/>
    <w:rsid w:val="00EA5718"/>
    <w:rsid w:val="00EA62DD"/>
    <w:rsid w:val="00EB13AA"/>
    <w:rsid w:val="00ED1F12"/>
    <w:rsid w:val="00EE48B9"/>
    <w:rsid w:val="00EE7DBF"/>
    <w:rsid w:val="00EF43D8"/>
    <w:rsid w:val="00EF7C88"/>
    <w:rsid w:val="00F1148A"/>
    <w:rsid w:val="00F204C9"/>
    <w:rsid w:val="00F33B4C"/>
    <w:rsid w:val="00F4222A"/>
    <w:rsid w:val="00F42C1F"/>
    <w:rsid w:val="00F43F2C"/>
    <w:rsid w:val="00F62855"/>
    <w:rsid w:val="00F70848"/>
    <w:rsid w:val="00FC024C"/>
    <w:rsid w:val="00FE4F9A"/>
    <w:rsid w:val="00FF273A"/>
    <w:rsid w:val="049F5551"/>
    <w:rsid w:val="06177D1B"/>
    <w:rsid w:val="071141AF"/>
    <w:rsid w:val="07C015C1"/>
    <w:rsid w:val="08EC1670"/>
    <w:rsid w:val="09402DEB"/>
    <w:rsid w:val="0D51499B"/>
    <w:rsid w:val="116E041E"/>
    <w:rsid w:val="13540978"/>
    <w:rsid w:val="15700B8E"/>
    <w:rsid w:val="17D90540"/>
    <w:rsid w:val="192471F0"/>
    <w:rsid w:val="1BB52029"/>
    <w:rsid w:val="1C330A15"/>
    <w:rsid w:val="1D253AF4"/>
    <w:rsid w:val="205A6235"/>
    <w:rsid w:val="220E6073"/>
    <w:rsid w:val="24457704"/>
    <w:rsid w:val="24BF7055"/>
    <w:rsid w:val="255B3550"/>
    <w:rsid w:val="273F4973"/>
    <w:rsid w:val="2AF27049"/>
    <w:rsid w:val="2D355E3C"/>
    <w:rsid w:val="2F126434"/>
    <w:rsid w:val="2F452CAE"/>
    <w:rsid w:val="32463710"/>
    <w:rsid w:val="35BC70FA"/>
    <w:rsid w:val="35E44DB9"/>
    <w:rsid w:val="36AA33F6"/>
    <w:rsid w:val="375F68D7"/>
    <w:rsid w:val="37BC7885"/>
    <w:rsid w:val="398F4FFD"/>
    <w:rsid w:val="39C742BF"/>
    <w:rsid w:val="3B3A743F"/>
    <w:rsid w:val="3ED25BE0"/>
    <w:rsid w:val="43BE07F1"/>
    <w:rsid w:val="48CD1764"/>
    <w:rsid w:val="4913561C"/>
    <w:rsid w:val="4D1473C4"/>
    <w:rsid w:val="51870AFA"/>
    <w:rsid w:val="54BF40B9"/>
    <w:rsid w:val="54E16725"/>
    <w:rsid w:val="5540219F"/>
    <w:rsid w:val="59F80098"/>
    <w:rsid w:val="5A2302F0"/>
    <w:rsid w:val="5B2D41AF"/>
    <w:rsid w:val="5BFD3022"/>
    <w:rsid w:val="5E007C1C"/>
    <w:rsid w:val="5F243920"/>
    <w:rsid w:val="5F4A68DE"/>
    <w:rsid w:val="5FD21144"/>
    <w:rsid w:val="61007A55"/>
    <w:rsid w:val="61D513C0"/>
    <w:rsid w:val="61D70B00"/>
    <w:rsid w:val="644626C0"/>
    <w:rsid w:val="65D80B7F"/>
    <w:rsid w:val="6679092A"/>
    <w:rsid w:val="68563069"/>
    <w:rsid w:val="69B23B9D"/>
    <w:rsid w:val="6A5E183E"/>
    <w:rsid w:val="6B5D5C1E"/>
    <w:rsid w:val="6C733CAF"/>
    <w:rsid w:val="6DA25981"/>
    <w:rsid w:val="6E670FC0"/>
    <w:rsid w:val="72811E05"/>
    <w:rsid w:val="74343D24"/>
    <w:rsid w:val="754D7793"/>
    <w:rsid w:val="76D328E6"/>
    <w:rsid w:val="7723399A"/>
    <w:rsid w:val="77BC29AE"/>
    <w:rsid w:val="789B3DC1"/>
    <w:rsid w:val="7B0F2757"/>
    <w:rsid w:val="7B1E5A85"/>
    <w:rsid w:val="7B2E1B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nhideWhenUsed="0" w:uiPriority="9" w:semiHidden="0" w:name="heading 4"/>
    <w:lsdException w:qFormat="1" w:unhideWhenUsed="0"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nhideWhenUsed="0" w:uiPriority="0" w:name="annotation text"/>
    <w:lsdException w:qFormat="1" w:uiPriority="0" w:semiHidden="0" w:name="header"/>
    <w:lsdException w:qFormat="1" w:uiPriority="99" w:semiHidden="0" w:name="footer"/>
    <w:lsdException w:qFormat="1" w:unhideWhenUsed="0" w:uiPriority="0" w:name="index heading"/>
    <w:lsdException w:qFormat="1" w:uiPriority="35" w:semiHidden="0" w:name="caption"/>
    <w:lsdException w:uiPriority="99" w:name="table of figures"/>
    <w:lsdException w:uiPriority="99" w:name="envelope address"/>
    <w:lsdException w:uiPriority="99" w:name="envelope return"/>
    <w:lsdException w:qFormat="1" w:unhideWhenUsed="0" w:uiPriority="0" w:name="footnote reference"/>
    <w:lsdException w:qFormat="1" w:uiPriority="99" w:name="annotation reference"/>
    <w:lsdException w:qFormat="1" w:unhideWhenUsed="0" w:uiPriority="0" w:semiHidden="0"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before="84" w:beforeLines="35"/>
    </w:pPr>
    <w:rPr>
      <w:rFonts w:ascii="Times New Roman" w:hAnsi="Times New Roman" w:eastAsia="宋体" w:cs="Arial Unicode MS"/>
      <w:snapToGrid w:val="0"/>
      <w:color w:val="000000"/>
      <w:sz w:val="16"/>
      <w:szCs w:val="16"/>
      <w:lang w:val="en-US" w:eastAsia="zh-CN" w:bidi="ar-SA"/>
    </w:rPr>
  </w:style>
  <w:style w:type="paragraph" w:styleId="2">
    <w:name w:val="heading 1"/>
    <w:basedOn w:val="1"/>
    <w:next w:val="1"/>
    <w:link w:val="58"/>
    <w:autoRedefine/>
    <w:qFormat/>
    <w:uiPriority w:val="0"/>
    <w:pPr>
      <w:widowControl w:val="0"/>
      <w:numPr>
        <w:ilvl w:val="0"/>
        <w:numId w:val="1"/>
      </w:numPr>
      <w:tabs>
        <w:tab w:val="left" w:pos="284"/>
        <w:tab w:val="left" w:pos="567"/>
        <w:tab w:val="left" w:pos="851"/>
        <w:tab w:val="left" w:pos="1134"/>
        <w:tab w:val="left" w:pos="1418"/>
        <w:tab w:val="left" w:pos="1701"/>
      </w:tabs>
      <w:wordWrap w:val="0"/>
      <w:spacing w:before="240" w:beforeLines="100"/>
      <w:outlineLvl w:val="0"/>
    </w:pPr>
    <w:rPr>
      <w:rFonts w:ascii="微软雅黑" w:hAnsi="微软雅黑" w:eastAsia="微软雅黑" w:cs="Times New Roman"/>
      <w:b/>
      <w:bCs/>
      <w:snapToGrid/>
      <w:sz w:val="24"/>
      <w:szCs w:val="24"/>
    </w:rPr>
  </w:style>
  <w:style w:type="paragraph" w:styleId="3">
    <w:name w:val="heading 2"/>
    <w:basedOn w:val="4"/>
    <w:next w:val="1"/>
    <w:link w:val="66"/>
    <w:autoRedefine/>
    <w:unhideWhenUsed/>
    <w:qFormat/>
    <w:uiPriority w:val="0"/>
    <w:pPr>
      <w:numPr>
        <w:ilvl w:val="1"/>
        <w:numId w:val="2"/>
      </w:numPr>
      <w:tabs>
        <w:tab w:val="left" w:pos="284"/>
        <w:tab w:val="left" w:pos="567"/>
        <w:tab w:val="left" w:pos="851"/>
        <w:tab w:val="left" w:pos="1134"/>
        <w:tab w:val="left" w:pos="1418"/>
        <w:tab w:val="left" w:pos="1701"/>
      </w:tabs>
      <w:spacing w:before="120" w:beforeLines="50"/>
      <w:outlineLvl w:val="1"/>
    </w:pPr>
    <w:rPr>
      <w:sz w:val="20"/>
      <w:szCs w:val="20"/>
    </w:rPr>
  </w:style>
  <w:style w:type="paragraph" w:styleId="5">
    <w:name w:val="heading 3"/>
    <w:basedOn w:val="6"/>
    <w:next w:val="1"/>
    <w:link w:val="72"/>
    <w:autoRedefine/>
    <w:unhideWhenUsed/>
    <w:qFormat/>
    <w:uiPriority w:val="9"/>
    <w:pPr>
      <w:numPr>
        <w:ilvl w:val="2"/>
        <w:numId w:val="2"/>
      </w:numPr>
      <w:tabs>
        <w:tab w:val="left" w:pos="284"/>
        <w:tab w:val="left" w:pos="567"/>
        <w:tab w:val="left" w:pos="1134"/>
        <w:tab w:val="left" w:pos="1418"/>
      </w:tabs>
      <w:spacing w:before="120" w:beforeLines="50" w:after="0"/>
      <w:outlineLvl w:val="2"/>
    </w:pPr>
    <w:rPr>
      <w:sz w:val="20"/>
    </w:rPr>
  </w:style>
  <w:style w:type="paragraph" w:styleId="7">
    <w:name w:val="heading 4"/>
    <w:basedOn w:val="1"/>
    <w:next w:val="1"/>
    <w:link w:val="57"/>
    <w:autoRedefine/>
    <w:qFormat/>
    <w:uiPriority w:val="9"/>
    <w:pPr>
      <w:widowControl w:val="0"/>
      <w:numPr>
        <w:ilvl w:val="3"/>
        <w:numId w:val="2"/>
      </w:numPr>
      <w:tabs>
        <w:tab w:val="left" w:pos="851"/>
        <w:tab w:val="left" w:pos="992"/>
        <w:tab w:val="left" w:pos="1134"/>
        <w:tab w:val="left" w:pos="1276"/>
        <w:tab w:val="left" w:pos="1418"/>
        <w:tab w:val="left" w:pos="1559"/>
        <w:tab w:val="left" w:pos="1701"/>
        <w:tab w:val="left" w:pos="1843"/>
        <w:tab w:val="left" w:pos="1985"/>
        <w:tab w:val="left" w:pos="2126"/>
        <w:tab w:val="left" w:pos="2269"/>
      </w:tabs>
      <w:wordWrap w:val="0"/>
      <w:spacing w:before="120" w:beforeLines="50"/>
      <w:outlineLvl w:val="3"/>
    </w:pPr>
    <w:rPr>
      <w:rFonts w:ascii="微软雅黑" w:hAnsi="微软雅黑" w:eastAsia="微软雅黑" w:cs="Times New Roman"/>
      <w:b/>
      <w:snapToGrid/>
      <w:color w:val="auto"/>
      <w:sz w:val="20"/>
      <w:szCs w:val="20"/>
      <w:lang w:eastAsia="ja-JP"/>
    </w:rPr>
  </w:style>
  <w:style w:type="paragraph" w:styleId="8">
    <w:name w:val="heading 5"/>
    <w:basedOn w:val="1"/>
    <w:next w:val="1"/>
    <w:link w:val="73"/>
    <w:autoRedefine/>
    <w:qFormat/>
    <w:uiPriority w:val="9"/>
    <w:pPr>
      <w:widowControl w:val="0"/>
      <w:numPr>
        <w:ilvl w:val="4"/>
        <w:numId w:val="2"/>
      </w:numPr>
      <w:tabs>
        <w:tab w:val="left" w:pos="851"/>
        <w:tab w:val="left" w:pos="992"/>
        <w:tab w:val="left" w:pos="1134"/>
        <w:tab w:val="left" w:pos="1276"/>
        <w:tab w:val="left" w:pos="1418"/>
        <w:tab w:val="left" w:pos="1559"/>
        <w:tab w:val="left" w:pos="1701"/>
        <w:tab w:val="left" w:pos="1843"/>
        <w:tab w:val="left" w:pos="1985"/>
        <w:tab w:val="left" w:pos="2126"/>
        <w:tab w:val="left" w:pos="2268"/>
      </w:tabs>
      <w:spacing w:after="60" w:line="250" w:lineRule="atLeast"/>
      <w:outlineLvl w:val="4"/>
    </w:pPr>
    <w:rPr>
      <w:rFonts w:eastAsia="MS Gothic" w:cs="Times New Roman"/>
      <w:b/>
      <w:snapToGrid/>
      <w:color w:val="auto"/>
      <w:kern w:val="16"/>
      <w:sz w:val="22"/>
      <w:szCs w:val="20"/>
      <w:lang w:eastAsia="ja-JP"/>
    </w:rPr>
  </w:style>
  <w:style w:type="paragraph" w:styleId="9">
    <w:name w:val="heading 6"/>
    <w:basedOn w:val="5"/>
    <w:next w:val="1"/>
    <w:link w:val="74"/>
    <w:autoRedefine/>
    <w:qFormat/>
    <w:uiPriority w:val="0"/>
    <w:pPr>
      <w:numPr>
        <w:ilvl w:val="5"/>
      </w:numPr>
      <w:outlineLvl w:val="5"/>
    </w:pPr>
  </w:style>
  <w:style w:type="paragraph" w:styleId="10">
    <w:name w:val="heading 7"/>
    <w:basedOn w:val="1"/>
    <w:next w:val="1"/>
    <w:link w:val="75"/>
    <w:qFormat/>
    <w:uiPriority w:val="0"/>
    <w:pPr>
      <w:widowControl w:val="0"/>
      <w:numPr>
        <w:ilvl w:val="6"/>
        <w:numId w:val="2"/>
      </w:numPr>
      <w:spacing w:after="60" w:line="250" w:lineRule="atLeast"/>
      <w:outlineLvl w:val="6"/>
    </w:pPr>
    <w:rPr>
      <w:rFonts w:eastAsia="MS Gothic" w:cs="Times New Roman"/>
      <w:b/>
      <w:snapToGrid/>
      <w:color w:val="auto"/>
      <w:kern w:val="16"/>
      <w:sz w:val="22"/>
      <w:szCs w:val="20"/>
      <w:lang w:eastAsia="ja-JP"/>
    </w:rPr>
  </w:style>
  <w:style w:type="paragraph" w:styleId="11">
    <w:name w:val="heading 8"/>
    <w:basedOn w:val="1"/>
    <w:next w:val="12"/>
    <w:link w:val="76"/>
    <w:autoRedefine/>
    <w:qFormat/>
    <w:uiPriority w:val="0"/>
    <w:pPr>
      <w:widowControl w:val="0"/>
      <w:numPr>
        <w:ilvl w:val="7"/>
        <w:numId w:val="2"/>
      </w:numPr>
      <w:wordWrap w:val="0"/>
      <w:spacing w:after="60" w:line="300" w:lineRule="atLeast"/>
      <w:outlineLvl w:val="7"/>
    </w:pPr>
    <w:rPr>
      <w:rFonts w:cs="Times New Roman"/>
      <w:snapToGrid/>
      <w:color w:val="auto"/>
      <w:sz w:val="20"/>
      <w:szCs w:val="20"/>
      <w:lang w:eastAsia="ja-JP"/>
    </w:rPr>
  </w:style>
  <w:style w:type="paragraph" w:styleId="13">
    <w:name w:val="heading 9"/>
    <w:basedOn w:val="1"/>
    <w:next w:val="12"/>
    <w:link w:val="77"/>
    <w:autoRedefine/>
    <w:qFormat/>
    <w:uiPriority w:val="0"/>
    <w:pPr>
      <w:widowControl w:val="0"/>
      <w:numPr>
        <w:ilvl w:val="8"/>
        <w:numId w:val="2"/>
      </w:numPr>
      <w:tabs>
        <w:tab w:val="left" w:pos="284"/>
        <w:tab w:val="left" w:pos="567"/>
        <w:tab w:val="left" w:pos="851"/>
        <w:tab w:val="left" w:pos="1134"/>
        <w:tab w:val="left" w:pos="1418"/>
        <w:tab w:val="left" w:pos="1701"/>
      </w:tabs>
      <w:spacing w:after="240" w:line="300" w:lineRule="atLeast"/>
      <w:textAlignment w:val="bottom"/>
      <w:outlineLvl w:val="8"/>
    </w:pPr>
    <w:rPr>
      <w:rFonts w:hAnsi="Wingdings" w:eastAsia="ＨＧゴシックE" w:cs="Times New Roman"/>
      <w:snapToGrid/>
      <w:color w:val="auto"/>
      <w:kern w:val="16"/>
      <w:sz w:val="32"/>
      <w:szCs w:val="20"/>
      <w:lang w:eastAsia="ja-JP"/>
    </w:rPr>
  </w:style>
  <w:style w:type="character" w:default="1" w:styleId="47">
    <w:name w:val="Default Paragraph Font"/>
    <w:autoRedefine/>
    <w:unhideWhenUsed/>
    <w:qFormat/>
    <w:uiPriority w:val="1"/>
  </w:style>
  <w:style w:type="table" w:default="1" w:styleId="45">
    <w:name w:val="Normal Table"/>
    <w:autoRedefine/>
    <w:semiHidden/>
    <w:unhideWhenUsed/>
    <w:qFormat/>
    <w:uiPriority w:val="99"/>
    <w:tblPr>
      <w:tblCellMar>
        <w:top w:w="0" w:type="dxa"/>
        <w:left w:w="108" w:type="dxa"/>
        <w:bottom w:w="0" w:type="dxa"/>
        <w:right w:w="108" w:type="dxa"/>
      </w:tblCellMar>
    </w:tblPr>
  </w:style>
  <w:style w:type="paragraph" w:customStyle="1" w:styleId="4">
    <w:name w:val="标题1"/>
    <w:basedOn w:val="2"/>
    <w:link w:val="64"/>
    <w:autoRedefine/>
    <w:qFormat/>
    <w:uiPriority w:val="0"/>
    <w:pPr>
      <w:numPr>
        <w:numId w:val="3"/>
      </w:numPr>
    </w:pPr>
    <w:rPr>
      <w:bCs w:val="0"/>
    </w:rPr>
  </w:style>
  <w:style w:type="paragraph" w:customStyle="1" w:styleId="6">
    <w:name w:val="123"/>
    <w:basedOn w:val="1"/>
    <w:link w:val="70"/>
    <w:autoRedefine/>
    <w:qFormat/>
    <w:uiPriority w:val="0"/>
    <w:pPr>
      <w:widowControl w:val="0"/>
      <w:tabs>
        <w:tab w:val="left" w:pos="284"/>
        <w:tab w:val="left" w:pos="567"/>
        <w:tab w:val="left" w:pos="1134"/>
        <w:tab w:val="left" w:pos="1418"/>
      </w:tabs>
      <w:wordWrap w:val="0"/>
      <w:spacing w:after="120"/>
      <w:textAlignment w:val="bottom"/>
      <w:outlineLvl w:val="1"/>
    </w:pPr>
    <w:rPr>
      <w:rFonts w:ascii="微软雅黑" w:hAnsi="微软雅黑" w:eastAsia="微软雅黑" w:cs="Times New Roman"/>
      <w:b/>
      <w:snapToGrid/>
      <w:color w:val="auto"/>
      <w:sz w:val="22"/>
      <w:szCs w:val="20"/>
    </w:rPr>
  </w:style>
  <w:style w:type="paragraph" w:styleId="12">
    <w:name w:val="Normal Indent"/>
    <w:basedOn w:val="1"/>
    <w:autoRedefine/>
    <w:qFormat/>
    <w:uiPriority w:val="0"/>
    <w:pPr>
      <w:widowControl w:val="0"/>
      <w:wordWrap w:val="0"/>
      <w:spacing w:after="60" w:line="250" w:lineRule="atLeast"/>
    </w:pPr>
    <w:rPr>
      <w:rFonts w:cs="Times New Roman"/>
      <w:snapToGrid/>
      <w:color w:val="auto"/>
      <w:sz w:val="20"/>
      <w:szCs w:val="20"/>
      <w:lang w:eastAsia="ja-JP"/>
    </w:rPr>
  </w:style>
  <w:style w:type="paragraph" w:styleId="14">
    <w:name w:val="toc 7"/>
    <w:basedOn w:val="1"/>
    <w:next w:val="1"/>
    <w:autoRedefine/>
    <w:qFormat/>
    <w:uiPriority w:val="39"/>
    <w:pPr>
      <w:widowControl w:val="0"/>
      <w:wordWrap w:val="0"/>
      <w:spacing w:line="300" w:lineRule="atLeast"/>
      <w:ind w:left="1200"/>
    </w:pPr>
    <w:rPr>
      <w:rFonts w:cs="Times New Roman" w:asciiTheme="minorHAnsi" w:eastAsiaTheme="minorHAnsi"/>
      <w:snapToGrid/>
      <w:color w:val="auto"/>
      <w:sz w:val="18"/>
      <w:szCs w:val="18"/>
      <w:lang w:eastAsia="ja-JP"/>
    </w:rPr>
  </w:style>
  <w:style w:type="paragraph" w:styleId="15">
    <w:name w:val="index 8"/>
    <w:basedOn w:val="1"/>
    <w:next w:val="1"/>
    <w:autoRedefine/>
    <w:semiHidden/>
    <w:qFormat/>
    <w:uiPriority w:val="0"/>
    <w:pPr>
      <w:widowControl w:val="0"/>
      <w:tabs>
        <w:tab w:val="right" w:leader="dot" w:pos="4606"/>
      </w:tabs>
      <w:wordWrap w:val="0"/>
      <w:spacing w:line="300" w:lineRule="atLeast"/>
      <w:ind w:left="1600" w:hanging="200"/>
    </w:pPr>
    <w:rPr>
      <w:rFonts w:ascii="Century" w:hAnsi="Century" w:cs="Times New Roman"/>
      <w:snapToGrid/>
      <w:color w:val="auto"/>
      <w:sz w:val="20"/>
      <w:szCs w:val="20"/>
      <w:lang w:eastAsia="ja-JP"/>
    </w:rPr>
  </w:style>
  <w:style w:type="paragraph" w:styleId="16">
    <w:name w:val="caption"/>
    <w:basedOn w:val="1"/>
    <w:next w:val="1"/>
    <w:autoRedefine/>
    <w:unhideWhenUsed/>
    <w:qFormat/>
    <w:uiPriority w:val="35"/>
    <w:pPr>
      <w:spacing w:before="120" w:beforeLines="50"/>
      <w:jc w:val="center"/>
    </w:pPr>
    <w:rPr>
      <w:rFonts w:ascii="微软雅黑" w:eastAsia="微软雅黑" w:cs="Times New Roman"/>
      <w:b/>
    </w:rPr>
  </w:style>
  <w:style w:type="paragraph" w:styleId="17">
    <w:name w:val="index 5"/>
    <w:basedOn w:val="1"/>
    <w:next w:val="1"/>
    <w:autoRedefine/>
    <w:semiHidden/>
    <w:qFormat/>
    <w:uiPriority w:val="0"/>
    <w:pPr>
      <w:widowControl w:val="0"/>
      <w:tabs>
        <w:tab w:val="right" w:leader="dot" w:pos="4606"/>
      </w:tabs>
      <w:wordWrap w:val="0"/>
      <w:spacing w:line="300" w:lineRule="atLeast"/>
      <w:ind w:left="1000" w:hanging="200"/>
    </w:pPr>
    <w:rPr>
      <w:rFonts w:ascii="Century" w:hAnsi="Century" w:cs="Times New Roman"/>
      <w:snapToGrid/>
      <w:color w:val="auto"/>
      <w:sz w:val="20"/>
      <w:szCs w:val="20"/>
      <w:lang w:eastAsia="ja-JP"/>
    </w:rPr>
  </w:style>
  <w:style w:type="paragraph" w:styleId="18">
    <w:name w:val="annotation text"/>
    <w:basedOn w:val="1"/>
    <w:link w:val="78"/>
    <w:autoRedefine/>
    <w:semiHidden/>
    <w:qFormat/>
    <w:uiPriority w:val="0"/>
    <w:pPr>
      <w:widowControl w:val="0"/>
      <w:wordWrap w:val="0"/>
      <w:spacing w:after="60" w:line="300" w:lineRule="atLeast"/>
    </w:pPr>
    <w:rPr>
      <w:rFonts w:cs="Times New Roman"/>
      <w:snapToGrid/>
      <w:color w:val="auto"/>
      <w:sz w:val="20"/>
      <w:szCs w:val="20"/>
      <w:lang w:eastAsia="ja-JP"/>
    </w:rPr>
  </w:style>
  <w:style w:type="paragraph" w:styleId="19">
    <w:name w:val="index 6"/>
    <w:basedOn w:val="1"/>
    <w:next w:val="1"/>
    <w:autoRedefine/>
    <w:semiHidden/>
    <w:qFormat/>
    <w:uiPriority w:val="0"/>
    <w:pPr>
      <w:widowControl w:val="0"/>
      <w:tabs>
        <w:tab w:val="right" w:leader="dot" w:pos="4606"/>
      </w:tabs>
      <w:wordWrap w:val="0"/>
      <w:spacing w:line="300" w:lineRule="atLeast"/>
      <w:ind w:left="1200" w:hanging="200"/>
    </w:pPr>
    <w:rPr>
      <w:rFonts w:ascii="Century" w:hAnsi="Century" w:cs="Times New Roman"/>
      <w:snapToGrid/>
      <w:color w:val="auto"/>
      <w:sz w:val="20"/>
      <w:szCs w:val="20"/>
      <w:lang w:eastAsia="ja-JP"/>
    </w:rPr>
  </w:style>
  <w:style w:type="paragraph" w:styleId="20">
    <w:name w:val="Body Text"/>
    <w:basedOn w:val="1"/>
    <w:link w:val="62"/>
    <w:autoRedefine/>
    <w:qFormat/>
    <w:uiPriority w:val="0"/>
    <w:pPr>
      <w:snapToGrid w:val="0"/>
      <w:ind w:firstLine="320" w:firstLineChars="200"/>
    </w:pPr>
    <w:rPr>
      <w:rFonts w:cs="Times New Roman"/>
      <w:color w:val="auto"/>
      <w:szCs w:val="14"/>
    </w:rPr>
  </w:style>
  <w:style w:type="paragraph" w:styleId="21">
    <w:name w:val="Body Text Indent"/>
    <w:basedOn w:val="1"/>
    <w:link w:val="79"/>
    <w:autoRedefine/>
    <w:qFormat/>
    <w:uiPriority w:val="0"/>
    <w:pPr>
      <w:widowControl w:val="0"/>
      <w:wordWrap w:val="0"/>
      <w:spacing w:after="60" w:line="240" w:lineRule="atLeast"/>
      <w:ind w:left="840"/>
    </w:pPr>
    <w:rPr>
      <w:rFonts w:ascii="MS PGothic" w:hAnsi="MS PGothic" w:eastAsia="MS PGothic" w:cs="Times New Roman"/>
      <w:snapToGrid/>
      <w:color w:val="auto"/>
      <w:sz w:val="20"/>
      <w:szCs w:val="20"/>
      <w:lang w:eastAsia="ja-JP"/>
    </w:rPr>
  </w:style>
  <w:style w:type="paragraph" w:styleId="22">
    <w:name w:val="index 4"/>
    <w:basedOn w:val="1"/>
    <w:next w:val="1"/>
    <w:autoRedefine/>
    <w:semiHidden/>
    <w:qFormat/>
    <w:uiPriority w:val="0"/>
    <w:pPr>
      <w:widowControl w:val="0"/>
      <w:tabs>
        <w:tab w:val="right" w:leader="dot" w:pos="4606"/>
      </w:tabs>
      <w:wordWrap w:val="0"/>
      <w:spacing w:line="300" w:lineRule="atLeast"/>
      <w:ind w:left="800" w:hanging="200"/>
    </w:pPr>
    <w:rPr>
      <w:rFonts w:ascii="Century" w:hAnsi="Century" w:cs="Times New Roman"/>
      <w:snapToGrid/>
      <w:color w:val="auto"/>
      <w:sz w:val="20"/>
      <w:szCs w:val="20"/>
      <w:lang w:eastAsia="ja-JP"/>
    </w:rPr>
  </w:style>
  <w:style w:type="paragraph" w:styleId="23">
    <w:name w:val="toc 5"/>
    <w:basedOn w:val="1"/>
    <w:next w:val="1"/>
    <w:autoRedefine/>
    <w:qFormat/>
    <w:uiPriority w:val="39"/>
    <w:pPr>
      <w:widowControl w:val="0"/>
      <w:wordWrap w:val="0"/>
      <w:spacing w:line="300" w:lineRule="atLeast"/>
      <w:ind w:left="800"/>
    </w:pPr>
    <w:rPr>
      <w:rFonts w:cs="Times New Roman" w:asciiTheme="minorHAnsi" w:eastAsiaTheme="minorHAnsi"/>
      <w:snapToGrid/>
      <w:color w:val="auto"/>
      <w:sz w:val="18"/>
      <w:szCs w:val="18"/>
      <w:lang w:eastAsia="ja-JP"/>
    </w:rPr>
  </w:style>
  <w:style w:type="paragraph" w:styleId="24">
    <w:name w:val="toc 3"/>
    <w:basedOn w:val="1"/>
    <w:next w:val="1"/>
    <w:autoRedefine/>
    <w:qFormat/>
    <w:uiPriority w:val="39"/>
    <w:pPr>
      <w:widowControl w:val="0"/>
      <w:wordWrap w:val="0"/>
      <w:spacing w:line="300" w:lineRule="atLeast"/>
      <w:ind w:left="400"/>
    </w:pPr>
    <w:rPr>
      <w:rFonts w:cs="Times New Roman" w:asciiTheme="minorHAnsi" w:eastAsiaTheme="minorHAnsi"/>
      <w:i/>
      <w:iCs/>
      <w:snapToGrid/>
      <w:color w:val="auto"/>
      <w:sz w:val="20"/>
      <w:szCs w:val="20"/>
      <w:lang w:eastAsia="ja-JP"/>
    </w:rPr>
  </w:style>
  <w:style w:type="paragraph" w:styleId="25">
    <w:name w:val="toc 8"/>
    <w:basedOn w:val="1"/>
    <w:next w:val="1"/>
    <w:autoRedefine/>
    <w:qFormat/>
    <w:uiPriority w:val="39"/>
    <w:pPr>
      <w:widowControl w:val="0"/>
      <w:wordWrap w:val="0"/>
      <w:spacing w:line="300" w:lineRule="atLeast"/>
      <w:ind w:left="1400"/>
    </w:pPr>
    <w:rPr>
      <w:rFonts w:cs="Times New Roman" w:asciiTheme="minorHAnsi" w:eastAsiaTheme="minorHAnsi"/>
      <w:snapToGrid/>
      <w:color w:val="auto"/>
      <w:sz w:val="18"/>
      <w:szCs w:val="18"/>
      <w:lang w:eastAsia="ja-JP"/>
    </w:rPr>
  </w:style>
  <w:style w:type="paragraph" w:styleId="26">
    <w:name w:val="index 3"/>
    <w:basedOn w:val="1"/>
    <w:next w:val="1"/>
    <w:autoRedefine/>
    <w:semiHidden/>
    <w:qFormat/>
    <w:uiPriority w:val="0"/>
    <w:pPr>
      <w:widowControl w:val="0"/>
      <w:tabs>
        <w:tab w:val="right" w:leader="dot" w:pos="4606"/>
      </w:tabs>
      <w:wordWrap w:val="0"/>
      <w:spacing w:line="300" w:lineRule="atLeast"/>
      <w:ind w:left="600" w:hanging="200"/>
    </w:pPr>
    <w:rPr>
      <w:rFonts w:ascii="Century" w:hAnsi="Century" w:cs="Times New Roman"/>
      <w:snapToGrid/>
      <w:color w:val="auto"/>
      <w:sz w:val="20"/>
      <w:szCs w:val="20"/>
      <w:lang w:eastAsia="ja-JP"/>
    </w:rPr>
  </w:style>
  <w:style w:type="paragraph" w:styleId="27">
    <w:name w:val="Balloon Text"/>
    <w:basedOn w:val="1"/>
    <w:link w:val="80"/>
    <w:autoRedefine/>
    <w:semiHidden/>
    <w:unhideWhenUsed/>
    <w:qFormat/>
    <w:uiPriority w:val="99"/>
    <w:pPr>
      <w:widowControl w:val="0"/>
      <w:wordWrap w:val="0"/>
    </w:pPr>
    <w:rPr>
      <w:rFonts w:cs="Times New Roman"/>
      <w:snapToGrid/>
      <w:color w:val="auto"/>
      <w:sz w:val="18"/>
      <w:szCs w:val="18"/>
      <w:lang w:eastAsia="ja-JP"/>
    </w:rPr>
  </w:style>
  <w:style w:type="paragraph" w:styleId="28">
    <w:name w:val="footer"/>
    <w:basedOn w:val="1"/>
    <w:link w:val="60"/>
    <w:autoRedefine/>
    <w:unhideWhenUsed/>
    <w:qFormat/>
    <w:uiPriority w:val="99"/>
    <w:pPr>
      <w:tabs>
        <w:tab w:val="center" w:pos="4153"/>
        <w:tab w:val="right" w:pos="8306"/>
      </w:tabs>
    </w:pPr>
    <w:rPr>
      <w:sz w:val="18"/>
      <w:szCs w:val="18"/>
    </w:rPr>
  </w:style>
  <w:style w:type="paragraph" w:styleId="29">
    <w:name w:val="header"/>
    <w:basedOn w:val="1"/>
    <w:link w:val="59"/>
    <w:autoRedefine/>
    <w:unhideWhenUsed/>
    <w:qFormat/>
    <w:uiPriority w:val="0"/>
    <w:pPr>
      <w:pBdr>
        <w:bottom w:val="single" w:color="auto" w:sz="6" w:space="1"/>
      </w:pBdr>
      <w:tabs>
        <w:tab w:val="center" w:pos="4153"/>
        <w:tab w:val="right" w:pos="8306"/>
      </w:tabs>
      <w:jc w:val="center"/>
    </w:pPr>
    <w:rPr>
      <w:sz w:val="18"/>
      <w:szCs w:val="18"/>
    </w:rPr>
  </w:style>
  <w:style w:type="paragraph" w:styleId="30">
    <w:name w:val="toc 1"/>
    <w:basedOn w:val="1"/>
    <w:next w:val="1"/>
    <w:autoRedefine/>
    <w:unhideWhenUsed/>
    <w:qFormat/>
    <w:uiPriority w:val="39"/>
  </w:style>
  <w:style w:type="paragraph" w:styleId="31">
    <w:name w:val="toc 4"/>
    <w:basedOn w:val="1"/>
    <w:next w:val="1"/>
    <w:autoRedefine/>
    <w:qFormat/>
    <w:uiPriority w:val="39"/>
    <w:pPr>
      <w:widowControl w:val="0"/>
      <w:wordWrap w:val="0"/>
      <w:spacing w:line="300" w:lineRule="atLeast"/>
      <w:ind w:left="600"/>
    </w:pPr>
    <w:rPr>
      <w:rFonts w:cs="Times New Roman" w:asciiTheme="minorHAnsi" w:eastAsiaTheme="minorHAnsi"/>
      <w:snapToGrid/>
      <w:color w:val="auto"/>
      <w:sz w:val="18"/>
      <w:szCs w:val="18"/>
      <w:lang w:eastAsia="ja-JP"/>
    </w:rPr>
  </w:style>
  <w:style w:type="paragraph" w:styleId="32">
    <w:name w:val="index heading"/>
    <w:basedOn w:val="1"/>
    <w:next w:val="33"/>
    <w:autoRedefine/>
    <w:semiHidden/>
    <w:qFormat/>
    <w:uiPriority w:val="0"/>
    <w:pPr>
      <w:widowControl w:val="0"/>
      <w:wordWrap w:val="0"/>
      <w:spacing w:before="120" w:after="120" w:line="300" w:lineRule="atLeast"/>
    </w:pPr>
    <w:rPr>
      <w:rFonts w:ascii="Century" w:hAnsi="Century" w:cs="Times New Roman"/>
      <w:b/>
      <w:i/>
      <w:snapToGrid/>
      <w:color w:val="auto"/>
      <w:sz w:val="20"/>
      <w:szCs w:val="20"/>
      <w:lang w:eastAsia="ja-JP"/>
    </w:rPr>
  </w:style>
  <w:style w:type="paragraph" w:styleId="33">
    <w:name w:val="index 1"/>
    <w:basedOn w:val="1"/>
    <w:next w:val="1"/>
    <w:autoRedefine/>
    <w:semiHidden/>
    <w:unhideWhenUsed/>
    <w:qFormat/>
    <w:uiPriority w:val="0"/>
  </w:style>
  <w:style w:type="paragraph" w:styleId="34">
    <w:name w:val="footnote text"/>
    <w:basedOn w:val="1"/>
    <w:link w:val="81"/>
    <w:autoRedefine/>
    <w:semiHidden/>
    <w:qFormat/>
    <w:uiPriority w:val="0"/>
    <w:pPr>
      <w:widowControl w:val="0"/>
      <w:wordWrap w:val="0"/>
      <w:spacing w:after="60" w:line="300" w:lineRule="atLeast"/>
    </w:pPr>
    <w:rPr>
      <w:rFonts w:cs="Times New Roman"/>
      <w:snapToGrid/>
      <w:color w:val="auto"/>
      <w:sz w:val="20"/>
      <w:szCs w:val="20"/>
      <w:lang w:eastAsia="ja-JP"/>
    </w:rPr>
  </w:style>
  <w:style w:type="paragraph" w:styleId="35">
    <w:name w:val="toc 6"/>
    <w:basedOn w:val="1"/>
    <w:next w:val="1"/>
    <w:autoRedefine/>
    <w:qFormat/>
    <w:uiPriority w:val="39"/>
    <w:pPr>
      <w:widowControl w:val="0"/>
      <w:wordWrap w:val="0"/>
      <w:spacing w:line="300" w:lineRule="atLeast"/>
      <w:ind w:left="1000"/>
    </w:pPr>
    <w:rPr>
      <w:rFonts w:cs="Times New Roman" w:asciiTheme="minorHAnsi" w:eastAsiaTheme="minorHAnsi"/>
      <w:snapToGrid/>
      <w:color w:val="auto"/>
      <w:sz w:val="18"/>
      <w:szCs w:val="18"/>
      <w:lang w:eastAsia="ja-JP"/>
    </w:rPr>
  </w:style>
  <w:style w:type="paragraph" w:styleId="36">
    <w:name w:val="index 7"/>
    <w:basedOn w:val="1"/>
    <w:next w:val="1"/>
    <w:autoRedefine/>
    <w:semiHidden/>
    <w:qFormat/>
    <w:uiPriority w:val="0"/>
    <w:pPr>
      <w:widowControl w:val="0"/>
      <w:tabs>
        <w:tab w:val="right" w:leader="dot" w:pos="4606"/>
      </w:tabs>
      <w:wordWrap w:val="0"/>
      <w:spacing w:line="300" w:lineRule="atLeast"/>
      <w:ind w:left="1400" w:hanging="200"/>
    </w:pPr>
    <w:rPr>
      <w:rFonts w:ascii="Century" w:hAnsi="Century" w:cs="Times New Roman"/>
      <w:snapToGrid/>
      <w:color w:val="auto"/>
      <w:sz w:val="20"/>
      <w:szCs w:val="20"/>
      <w:lang w:eastAsia="ja-JP"/>
    </w:rPr>
  </w:style>
  <w:style w:type="paragraph" w:styleId="37">
    <w:name w:val="index 9"/>
    <w:basedOn w:val="1"/>
    <w:next w:val="1"/>
    <w:autoRedefine/>
    <w:semiHidden/>
    <w:qFormat/>
    <w:uiPriority w:val="0"/>
    <w:pPr>
      <w:widowControl w:val="0"/>
      <w:tabs>
        <w:tab w:val="right" w:leader="dot" w:pos="4606"/>
      </w:tabs>
      <w:wordWrap w:val="0"/>
      <w:spacing w:line="300" w:lineRule="atLeast"/>
      <w:ind w:left="1800" w:hanging="200"/>
    </w:pPr>
    <w:rPr>
      <w:rFonts w:ascii="Century" w:hAnsi="Century" w:cs="Times New Roman"/>
      <w:snapToGrid/>
      <w:color w:val="auto"/>
      <w:sz w:val="20"/>
      <w:szCs w:val="20"/>
      <w:lang w:eastAsia="ja-JP"/>
    </w:rPr>
  </w:style>
  <w:style w:type="paragraph" w:styleId="38">
    <w:name w:val="toc 2"/>
    <w:basedOn w:val="1"/>
    <w:next w:val="1"/>
    <w:autoRedefine/>
    <w:qFormat/>
    <w:uiPriority w:val="39"/>
    <w:pPr>
      <w:widowControl w:val="0"/>
      <w:wordWrap w:val="0"/>
      <w:spacing w:line="300" w:lineRule="atLeast"/>
      <w:ind w:left="200"/>
    </w:pPr>
    <w:rPr>
      <w:rFonts w:cs="Times New Roman" w:asciiTheme="minorHAnsi" w:eastAsiaTheme="minorHAnsi"/>
      <w:smallCaps/>
      <w:snapToGrid/>
      <w:color w:val="auto"/>
      <w:sz w:val="20"/>
      <w:szCs w:val="20"/>
      <w:lang w:eastAsia="ja-JP"/>
    </w:rPr>
  </w:style>
  <w:style w:type="paragraph" w:styleId="39">
    <w:name w:val="toc 9"/>
    <w:basedOn w:val="1"/>
    <w:next w:val="1"/>
    <w:autoRedefine/>
    <w:qFormat/>
    <w:uiPriority w:val="39"/>
    <w:pPr>
      <w:widowControl w:val="0"/>
      <w:wordWrap w:val="0"/>
      <w:spacing w:line="300" w:lineRule="atLeast"/>
      <w:ind w:left="1600"/>
    </w:pPr>
    <w:rPr>
      <w:rFonts w:cs="Times New Roman" w:asciiTheme="minorHAnsi" w:eastAsiaTheme="minorHAnsi"/>
      <w:snapToGrid/>
      <w:color w:val="auto"/>
      <w:sz w:val="18"/>
      <w:szCs w:val="18"/>
      <w:lang w:eastAsia="ja-JP"/>
    </w:rPr>
  </w:style>
  <w:style w:type="paragraph" w:styleId="40">
    <w:name w:val="Body Text 2"/>
    <w:basedOn w:val="1"/>
    <w:link w:val="82"/>
    <w:autoRedefine/>
    <w:qFormat/>
    <w:uiPriority w:val="0"/>
    <w:pPr>
      <w:widowControl w:val="0"/>
      <w:wordWrap w:val="0"/>
      <w:spacing w:after="60" w:line="300" w:lineRule="atLeast"/>
      <w:jc w:val="right"/>
    </w:pPr>
    <w:rPr>
      <w:rFonts w:cs="Times New Roman"/>
      <w:snapToGrid/>
      <w:color w:val="auto"/>
      <w:sz w:val="20"/>
      <w:szCs w:val="20"/>
      <w:lang w:eastAsia="ja-JP"/>
    </w:rPr>
  </w:style>
  <w:style w:type="paragraph" w:styleId="41">
    <w:name w:val="Normal (Web)"/>
    <w:basedOn w:val="1"/>
    <w:autoRedefine/>
    <w:unhideWhenUsed/>
    <w:qFormat/>
    <w:uiPriority w:val="99"/>
    <w:pPr>
      <w:spacing w:before="100" w:beforeAutospacing="1" w:after="100" w:afterAutospacing="1"/>
    </w:pPr>
    <w:rPr>
      <w:rFonts w:cs="宋体"/>
      <w:snapToGrid/>
      <w:color w:val="auto"/>
      <w:sz w:val="24"/>
      <w:szCs w:val="24"/>
    </w:rPr>
  </w:style>
  <w:style w:type="paragraph" w:styleId="42">
    <w:name w:val="index 2"/>
    <w:basedOn w:val="1"/>
    <w:next w:val="1"/>
    <w:autoRedefine/>
    <w:semiHidden/>
    <w:qFormat/>
    <w:uiPriority w:val="0"/>
    <w:pPr>
      <w:widowControl w:val="0"/>
      <w:tabs>
        <w:tab w:val="right" w:leader="dot" w:pos="4606"/>
      </w:tabs>
      <w:wordWrap w:val="0"/>
      <w:spacing w:line="300" w:lineRule="atLeast"/>
      <w:ind w:left="400" w:hanging="200"/>
    </w:pPr>
    <w:rPr>
      <w:rFonts w:ascii="Century" w:hAnsi="Century" w:cs="Times New Roman"/>
      <w:snapToGrid/>
      <w:color w:val="auto"/>
      <w:sz w:val="20"/>
      <w:szCs w:val="20"/>
      <w:lang w:eastAsia="ja-JP"/>
    </w:rPr>
  </w:style>
  <w:style w:type="paragraph" w:styleId="43">
    <w:name w:val="Title"/>
    <w:basedOn w:val="1"/>
    <w:next w:val="1"/>
    <w:link w:val="139"/>
    <w:autoRedefine/>
    <w:qFormat/>
    <w:uiPriority w:val="10"/>
    <w:pPr>
      <w:spacing w:before="240" w:after="60"/>
      <w:jc w:val="center"/>
      <w:outlineLvl w:val="0"/>
    </w:pPr>
    <w:rPr>
      <w:rFonts w:asciiTheme="majorHAnsi" w:hAnsiTheme="majorHAnsi" w:eastAsiaTheme="majorEastAsia" w:cstheme="majorBidi"/>
      <w:b/>
      <w:bCs/>
      <w:sz w:val="32"/>
      <w:szCs w:val="32"/>
    </w:rPr>
  </w:style>
  <w:style w:type="paragraph" w:styleId="44">
    <w:name w:val="annotation subject"/>
    <w:basedOn w:val="18"/>
    <w:next w:val="18"/>
    <w:link w:val="125"/>
    <w:autoRedefine/>
    <w:semiHidden/>
    <w:unhideWhenUsed/>
    <w:qFormat/>
    <w:uiPriority w:val="99"/>
    <w:rPr>
      <w:b/>
      <w:bCs/>
    </w:rPr>
  </w:style>
  <w:style w:type="table" w:styleId="46">
    <w:name w:val="Table Grid"/>
    <w:basedOn w:val="45"/>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Strong"/>
    <w:basedOn w:val="47"/>
    <w:autoRedefine/>
    <w:qFormat/>
    <w:uiPriority w:val="22"/>
    <w:rPr>
      <w:b/>
      <w:bCs/>
    </w:rPr>
  </w:style>
  <w:style w:type="character" w:styleId="49">
    <w:name w:val="FollowedHyperlink"/>
    <w:autoRedefine/>
    <w:qFormat/>
    <w:uiPriority w:val="99"/>
    <w:rPr>
      <w:color w:val="800080"/>
      <w:u w:val="single"/>
    </w:rPr>
  </w:style>
  <w:style w:type="character" w:styleId="50">
    <w:name w:val="Emphasis"/>
    <w:basedOn w:val="47"/>
    <w:autoRedefine/>
    <w:qFormat/>
    <w:uiPriority w:val="20"/>
    <w:rPr>
      <w:i/>
      <w:iCs/>
    </w:rPr>
  </w:style>
  <w:style w:type="character" w:styleId="51">
    <w:name w:val="line number"/>
    <w:basedOn w:val="47"/>
    <w:autoRedefine/>
    <w:qFormat/>
    <w:uiPriority w:val="0"/>
  </w:style>
  <w:style w:type="character" w:styleId="52">
    <w:name w:val="Hyperlink"/>
    <w:basedOn w:val="47"/>
    <w:autoRedefine/>
    <w:unhideWhenUsed/>
    <w:qFormat/>
    <w:uiPriority w:val="99"/>
    <w:rPr>
      <w:color w:val="0563C1" w:themeColor="hyperlink"/>
      <w:u w:val="single"/>
      <w14:textFill>
        <w14:solidFill>
          <w14:schemeClr w14:val="hlink"/>
        </w14:solidFill>
      </w14:textFill>
    </w:rPr>
  </w:style>
  <w:style w:type="character" w:styleId="53">
    <w:name w:val="annotation reference"/>
    <w:basedOn w:val="47"/>
    <w:autoRedefine/>
    <w:semiHidden/>
    <w:unhideWhenUsed/>
    <w:qFormat/>
    <w:uiPriority w:val="99"/>
    <w:rPr>
      <w:sz w:val="21"/>
      <w:szCs w:val="21"/>
    </w:rPr>
  </w:style>
  <w:style w:type="character" w:styleId="54">
    <w:name w:val="footnote reference"/>
    <w:autoRedefine/>
    <w:semiHidden/>
    <w:qFormat/>
    <w:uiPriority w:val="0"/>
    <w:rPr>
      <w:position w:val="6"/>
      <w:sz w:val="18"/>
    </w:rPr>
  </w:style>
  <w:style w:type="paragraph" w:customStyle="1" w:styleId="55">
    <w:name w:val="正文 1"/>
    <w:basedOn w:val="1"/>
    <w:autoRedefine/>
    <w:qFormat/>
    <w:uiPriority w:val="0"/>
    <w:pPr>
      <w:wordWrap w:val="0"/>
      <w:spacing w:before="40" w:after="60" w:line="300" w:lineRule="auto"/>
      <w:ind w:firstLine="363"/>
    </w:pPr>
    <w:rPr>
      <w:rFonts w:cs="Times New Roman"/>
      <w:snapToGrid/>
      <w:sz w:val="18"/>
      <w:szCs w:val="20"/>
      <w:lang w:eastAsia="ja-JP"/>
    </w:rPr>
  </w:style>
  <w:style w:type="paragraph" w:customStyle="1" w:styleId="56">
    <w:name w:val="表格文字"/>
    <w:basedOn w:val="1"/>
    <w:autoRedefine/>
    <w:qFormat/>
    <w:uiPriority w:val="0"/>
    <w:pPr>
      <w:kinsoku w:val="0"/>
      <w:autoSpaceDE w:val="0"/>
      <w:autoSpaceDN w:val="0"/>
      <w:adjustRightInd w:val="0"/>
      <w:snapToGrid w:val="0"/>
      <w:spacing w:before="0" w:beforeLines="0"/>
      <w:jc w:val="center"/>
      <w:textAlignment w:val="baseline"/>
    </w:pPr>
    <w:rPr>
      <w:rFonts w:ascii="Arial" w:hAnsi="Arial" w:eastAsia="Arial" w:cs="Open Sans"/>
      <w:bCs/>
      <w:color w:val="333333"/>
      <w:sz w:val="21"/>
      <w:szCs w:val="21"/>
      <w:lang w:eastAsia="en-US"/>
    </w:rPr>
  </w:style>
  <w:style w:type="character" w:customStyle="1" w:styleId="57">
    <w:name w:val="标题 4 字符"/>
    <w:basedOn w:val="47"/>
    <w:link w:val="7"/>
    <w:autoRedefine/>
    <w:qFormat/>
    <w:uiPriority w:val="9"/>
    <w:rPr>
      <w:rFonts w:ascii="微软雅黑" w:hAnsi="微软雅黑" w:eastAsia="微软雅黑" w:cs="Times New Roman"/>
      <w:b/>
      <w:kern w:val="0"/>
      <w:sz w:val="20"/>
      <w:szCs w:val="20"/>
      <w:lang w:eastAsia="ja-JP"/>
    </w:rPr>
  </w:style>
  <w:style w:type="character" w:customStyle="1" w:styleId="58">
    <w:name w:val="标题 1 字符"/>
    <w:basedOn w:val="47"/>
    <w:link w:val="2"/>
    <w:autoRedefine/>
    <w:qFormat/>
    <w:uiPriority w:val="0"/>
    <w:rPr>
      <w:rFonts w:ascii="微软雅黑" w:hAnsi="微软雅黑" w:eastAsia="微软雅黑" w:cs="Times New Roman"/>
      <w:b/>
      <w:bCs/>
      <w:color w:val="000000"/>
      <w:sz w:val="24"/>
      <w:szCs w:val="24"/>
    </w:rPr>
  </w:style>
  <w:style w:type="character" w:customStyle="1" w:styleId="59">
    <w:name w:val="页眉 字符"/>
    <w:basedOn w:val="47"/>
    <w:link w:val="29"/>
    <w:autoRedefine/>
    <w:qFormat/>
    <w:uiPriority w:val="0"/>
    <w:rPr>
      <w:sz w:val="18"/>
      <w:szCs w:val="18"/>
    </w:rPr>
  </w:style>
  <w:style w:type="character" w:customStyle="1" w:styleId="60">
    <w:name w:val="页脚 字符"/>
    <w:basedOn w:val="47"/>
    <w:link w:val="28"/>
    <w:autoRedefine/>
    <w:qFormat/>
    <w:uiPriority w:val="99"/>
    <w:rPr>
      <w:sz w:val="18"/>
      <w:szCs w:val="18"/>
    </w:rPr>
  </w:style>
  <w:style w:type="table" w:customStyle="1" w:styleId="61">
    <w:name w:val="Table Normal"/>
    <w:autoRedefine/>
    <w:semiHidden/>
    <w:unhideWhenUsed/>
    <w:qFormat/>
    <w:uiPriority w:val="2"/>
    <w:rPr>
      <w:rFonts w:ascii="Arial" w:hAnsi="Arial" w:cs="Arial"/>
      <w:snapToGrid w:val="0"/>
      <w:color w:val="000000"/>
      <w:szCs w:val="21"/>
      <w:lang w:eastAsia="en-US"/>
    </w:rPr>
    <w:tblPr>
      <w:tblCellMar>
        <w:top w:w="0" w:type="dxa"/>
        <w:left w:w="0" w:type="dxa"/>
        <w:bottom w:w="0" w:type="dxa"/>
        <w:right w:w="0" w:type="dxa"/>
      </w:tblCellMar>
    </w:tblPr>
  </w:style>
  <w:style w:type="character" w:customStyle="1" w:styleId="62">
    <w:name w:val="正文文本 字符"/>
    <w:basedOn w:val="47"/>
    <w:link w:val="20"/>
    <w:autoRedefine/>
    <w:qFormat/>
    <w:uiPriority w:val="0"/>
    <w:rPr>
      <w:rFonts w:ascii="Times New Roman" w:hAnsi="Times New Roman" w:eastAsia="宋体" w:cs="Times New Roman"/>
      <w:snapToGrid w:val="0"/>
      <w:sz w:val="16"/>
      <w:szCs w:val="14"/>
    </w:rPr>
  </w:style>
  <w:style w:type="paragraph" w:customStyle="1" w:styleId="63">
    <w:name w:val="Table Text"/>
    <w:basedOn w:val="1"/>
    <w:autoRedefine/>
    <w:semiHidden/>
    <w:qFormat/>
    <w:uiPriority w:val="0"/>
    <w:rPr>
      <w:rFonts w:ascii="Arial Unicode MS" w:hAnsi="Arial Unicode MS" w:eastAsia="Arial Unicode MS"/>
      <w:sz w:val="14"/>
      <w:szCs w:val="14"/>
    </w:rPr>
  </w:style>
  <w:style w:type="character" w:customStyle="1" w:styleId="64">
    <w:name w:val="标题1 字符"/>
    <w:basedOn w:val="58"/>
    <w:link w:val="4"/>
    <w:autoRedefine/>
    <w:qFormat/>
    <w:uiPriority w:val="0"/>
    <w:rPr>
      <w:rFonts w:ascii="宋体" w:hAnsi="宋体" w:eastAsia="宋体" w:cs="Times New Roman"/>
      <w:bCs w:val="0"/>
      <w:color w:val="000000"/>
      <w:kern w:val="0"/>
      <w:sz w:val="28"/>
      <w:szCs w:val="20"/>
      <w:lang w:eastAsia="ja-JP"/>
    </w:rPr>
  </w:style>
  <w:style w:type="paragraph" w:customStyle="1" w:styleId="65">
    <w:name w:val="TOC 标题1"/>
    <w:basedOn w:val="2"/>
    <w:next w:val="1"/>
    <w:autoRedefine/>
    <w:unhideWhenUsed/>
    <w:qFormat/>
    <w:uiPriority w:val="39"/>
    <w:pPr>
      <w:spacing w:line="259" w:lineRule="auto"/>
      <w:outlineLvl w:val="9"/>
    </w:pPr>
    <w:rPr>
      <w:rFonts w:asciiTheme="majorHAnsi" w:hAnsiTheme="majorHAnsi" w:eastAsiaTheme="majorEastAsia" w:cstheme="majorBidi"/>
      <w:b w:val="0"/>
      <w:bCs w:val="0"/>
      <w:color w:val="2E75B6" w:themeColor="accent1" w:themeShade="BF"/>
      <w:sz w:val="32"/>
      <w:szCs w:val="32"/>
    </w:rPr>
  </w:style>
  <w:style w:type="character" w:customStyle="1" w:styleId="66">
    <w:name w:val="标题 2 字符"/>
    <w:basedOn w:val="47"/>
    <w:link w:val="3"/>
    <w:autoRedefine/>
    <w:qFormat/>
    <w:uiPriority w:val="0"/>
    <w:rPr>
      <w:rFonts w:ascii="微软雅黑" w:hAnsi="微软雅黑" w:eastAsia="微软雅黑" w:cs="Times New Roman"/>
      <w:b/>
      <w:color w:val="000000"/>
      <w:kern w:val="0"/>
      <w:sz w:val="20"/>
      <w:szCs w:val="20"/>
    </w:rPr>
  </w:style>
  <w:style w:type="paragraph" w:customStyle="1" w:styleId="67">
    <w:name w:val="正文段落"/>
    <w:basedOn w:val="68"/>
    <w:link w:val="69"/>
    <w:autoRedefine/>
    <w:qFormat/>
    <w:uiPriority w:val="0"/>
    <w:pPr>
      <w:widowControl w:val="0"/>
      <w:numPr>
        <w:ilvl w:val="0"/>
        <w:numId w:val="4"/>
      </w:numPr>
      <w:ind w:firstLine="0" w:firstLineChars="0"/>
      <w:jc w:val="both"/>
    </w:pPr>
    <w:rPr>
      <w:rFonts w:cs="Times New Roman"/>
      <w:snapToGrid/>
      <w:color w:val="auto"/>
      <w:sz w:val="20"/>
      <w:szCs w:val="20"/>
      <w:lang w:eastAsia="ja-JP"/>
    </w:rPr>
  </w:style>
  <w:style w:type="paragraph" w:styleId="68">
    <w:name w:val="List Paragraph"/>
    <w:basedOn w:val="1"/>
    <w:link w:val="71"/>
    <w:autoRedefine/>
    <w:qFormat/>
    <w:uiPriority w:val="34"/>
    <w:pPr>
      <w:ind w:firstLine="420" w:firstLineChars="200"/>
    </w:pPr>
  </w:style>
  <w:style w:type="character" w:customStyle="1" w:styleId="69">
    <w:name w:val="正文段落 字符"/>
    <w:basedOn w:val="47"/>
    <w:link w:val="67"/>
    <w:autoRedefine/>
    <w:qFormat/>
    <w:uiPriority w:val="0"/>
    <w:rPr>
      <w:rFonts w:ascii="Times New Roman" w:hAnsi="Times New Roman" w:eastAsia="宋体" w:cs="Times New Roman"/>
      <w:kern w:val="0"/>
      <w:sz w:val="20"/>
      <w:szCs w:val="20"/>
      <w:lang w:eastAsia="ja-JP"/>
    </w:rPr>
  </w:style>
  <w:style w:type="character" w:customStyle="1" w:styleId="70">
    <w:name w:val="123 字符"/>
    <w:basedOn w:val="47"/>
    <w:link w:val="6"/>
    <w:autoRedefine/>
    <w:qFormat/>
    <w:uiPriority w:val="0"/>
    <w:rPr>
      <w:rFonts w:ascii="微软雅黑" w:hAnsi="微软雅黑" w:eastAsia="微软雅黑" w:cs="Times New Roman"/>
      <w:b/>
      <w:kern w:val="0"/>
      <w:sz w:val="22"/>
      <w:szCs w:val="20"/>
    </w:rPr>
  </w:style>
  <w:style w:type="character" w:customStyle="1" w:styleId="71">
    <w:name w:val="列表段落 字符"/>
    <w:basedOn w:val="47"/>
    <w:link w:val="68"/>
    <w:autoRedefine/>
    <w:qFormat/>
    <w:uiPriority w:val="34"/>
    <w:rPr>
      <w:rFonts w:ascii="Arial" w:hAnsi="Arial" w:cs="Arial"/>
      <w:snapToGrid w:val="0"/>
      <w:color w:val="000000"/>
      <w:kern w:val="0"/>
      <w:szCs w:val="21"/>
      <w:lang w:eastAsia="en-US"/>
    </w:rPr>
  </w:style>
  <w:style w:type="character" w:customStyle="1" w:styleId="72">
    <w:name w:val="标题 3 字符"/>
    <w:basedOn w:val="47"/>
    <w:link w:val="5"/>
    <w:autoRedefine/>
    <w:qFormat/>
    <w:uiPriority w:val="9"/>
    <w:rPr>
      <w:rFonts w:ascii="微软雅黑" w:hAnsi="微软雅黑" w:eastAsia="微软雅黑" w:cs="Times New Roman"/>
      <w:b/>
      <w:kern w:val="0"/>
      <w:sz w:val="20"/>
      <w:szCs w:val="20"/>
    </w:rPr>
  </w:style>
  <w:style w:type="character" w:customStyle="1" w:styleId="73">
    <w:name w:val="标题 5 字符"/>
    <w:basedOn w:val="47"/>
    <w:link w:val="8"/>
    <w:autoRedefine/>
    <w:qFormat/>
    <w:uiPriority w:val="9"/>
    <w:rPr>
      <w:rFonts w:ascii="Arial" w:hAnsi="Arial" w:eastAsia="MS Gothic" w:cs="Times New Roman"/>
      <w:b/>
      <w:kern w:val="16"/>
      <w:sz w:val="22"/>
      <w:szCs w:val="20"/>
      <w:lang w:eastAsia="ja-JP"/>
    </w:rPr>
  </w:style>
  <w:style w:type="character" w:customStyle="1" w:styleId="74">
    <w:name w:val="标题 6 字符"/>
    <w:basedOn w:val="47"/>
    <w:link w:val="9"/>
    <w:autoRedefine/>
    <w:qFormat/>
    <w:uiPriority w:val="0"/>
    <w:rPr>
      <w:rFonts w:ascii="宋体" w:hAnsi="宋体" w:eastAsia="宋体" w:cs="Times New Roman"/>
      <w:b/>
      <w:kern w:val="0"/>
      <w:sz w:val="22"/>
      <w:szCs w:val="20"/>
    </w:rPr>
  </w:style>
  <w:style w:type="character" w:customStyle="1" w:styleId="75">
    <w:name w:val="标题 7 字符"/>
    <w:basedOn w:val="47"/>
    <w:link w:val="10"/>
    <w:autoRedefine/>
    <w:qFormat/>
    <w:uiPriority w:val="0"/>
    <w:rPr>
      <w:rFonts w:ascii="Arial" w:hAnsi="Times New Roman" w:eastAsia="MS Gothic" w:cs="Times New Roman"/>
      <w:b/>
      <w:kern w:val="16"/>
      <w:sz w:val="22"/>
      <w:szCs w:val="20"/>
      <w:lang w:eastAsia="ja-JP"/>
    </w:rPr>
  </w:style>
  <w:style w:type="character" w:customStyle="1" w:styleId="76">
    <w:name w:val="标题 8 字符"/>
    <w:basedOn w:val="47"/>
    <w:link w:val="11"/>
    <w:autoRedefine/>
    <w:qFormat/>
    <w:uiPriority w:val="0"/>
    <w:rPr>
      <w:rFonts w:ascii="Times New Roman" w:hAnsi="Times New Roman" w:eastAsia="宋体" w:cs="Times New Roman"/>
      <w:kern w:val="0"/>
      <w:sz w:val="20"/>
      <w:szCs w:val="20"/>
      <w:lang w:eastAsia="ja-JP"/>
    </w:rPr>
  </w:style>
  <w:style w:type="character" w:customStyle="1" w:styleId="77">
    <w:name w:val="标题 9 字符"/>
    <w:basedOn w:val="47"/>
    <w:link w:val="13"/>
    <w:autoRedefine/>
    <w:qFormat/>
    <w:uiPriority w:val="0"/>
    <w:rPr>
      <w:rFonts w:ascii="Arial" w:hAnsi="Wingdings" w:eastAsia="ＨＧゴシックE" w:cs="Times New Roman"/>
      <w:kern w:val="16"/>
      <w:sz w:val="32"/>
      <w:szCs w:val="20"/>
      <w:lang w:eastAsia="ja-JP"/>
    </w:rPr>
  </w:style>
  <w:style w:type="character" w:customStyle="1" w:styleId="78">
    <w:name w:val="批注文字 字符"/>
    <w:basedOn w:val="47"/>
    <w:link w:val="18"/>
    <w:autoRedefine/>
    <w:semiHidden/>
    <w:qFormat/>
    <w:uiPriority w:val="0"/>
    <w:rPr>
      <w:rFonts w:ascii="Times New Roman" w:hAnsi="Times New Roman" w:eastAsia="宋体" w:cs="Times New Roman"/>
      <w:kern w:val="0"/>
      <w:sz w:val="20"/>
      <w:szCs w:val="20"/>
      <w:lang w:eastAsia="ja-JP"/>
    </w:rPr>
  </w:style>
  <w:style w:type="character" w:customStyle="1" w:styleId="79">
    <w:name w:val="正文文本缩进 字符"/>
    <w:basedOn w:val="47"/>
    <w:link w:val="21"/>
    <w:autoRedefine/>
    <w:qFormat/>
    <w:uiPriority w:val="0"/>
    <w:rPr>
      <w:rFonts w:ascii="MS PGothic" w:hAnsi="MS PGothic" w:eastAsia="MS PGothic" w:cs="Times New Roman"/>
      <w:kern w:val="0"/>
      <w:sz w:val="20"/>
      <w:szCs w:val="20"/>
      <w:lang w:eastAsia="ja-JP"/>
    </w:rPr>
  </w:style>
  <w:style w:type="character" w:customStyle="1" w:styleId="80">
    <w:name w:val="批注框文本 字符"/>
    <w:basedOn w:val="47"/>
    <w:link w:val="27"/>
    <w:autoRedefine/>
    <w:semiHidden/>
    <w:qFormat/>
    <w:uiPriority w:val="99"/>
    <w:rPr>
      <w:rFonts w:ascii="Times New Roman" w:hAnsi="Times New Roman" w:eastAsia="宋体" w:cs="Times New Roman"/>
      <w:kern w:val="0"/>
      <w:sz w:val="18"/>
      <w:szCs w:val="18"/>
      <w:lang w:eastAsia="ja-JP"/>
    </w:rPr>
  </w:style>
  <w:style w:type="character" w:customStyle="1" w:styleId="81">
    <w:name w:val="脚注文本 字符"/>
    <w:basedOn w:val="47"/>
    <w:link w:val="34"/>
    <w:autoRedefine/>
    <w:semiHidden/>
    <w:qFormat/>
    <w:uiPriority w:val="0"/>
    <w:rPr>
      <w:rFonts w:ascii="Times New Roman" w:hAnsi="Times New Roman" w:eastAsia="宋体" w:cs="Times New Roman"/>
      <w:kern w:val="0"/>
      <w:sz w:val="20"/>
      <w:szCs w:val="20"/>
      <w:lang w:eastAsia="ja-JP"/>
    </w:rPr>
  </w:style>
  <w:style w:type="character" w:customStyle="1" w:styleId="82">
    <w:name w:val="正文文本 2 字符"/>
    <w:basedOn w:val="47"/>
    <w:link w:val="40"/>
    <w:autoRedefine/>
    <w:qFormat/>
    <w:uiPriority w:val="0"/>
    <w:rPr>
      <w:rFonts w:ascii="Times New Roman" w:hAnsi="Times New Roman" w:eastAsia="宋体" w:cs="Times New Roman"/>
      <w:kern w:val="0"/>
      <w:sz w:val="20"/>
      <w:szCs w:val="20"/>
      <w:lang w:eastAsia="ja-JP"/>
    </w:rPr>
  </w:style>
  <w:style w:type="character" w:customStyle="1" w:styleId="83">
    <w:name w:val="def"/>
    <w:autoRedefine/>
    <w:qFormat/>
    <w:uiPriority w:val="0"/>
  </w:style>
  <w:style w:type="paragraph" w:customStyle="1" w:styleId="84">
    <w:name w:val="NI-H"/>
    <w:basedOn w:val="12"/>
    <w:autoRedefine/>
    <w:qFormat/>
    <w:uiPriority w:val="0"/>
    <w:pPr>
      <w:tabs>
        <w:tab w:val="left" w:pos="2041"/>
      </w:tabs>
      <w:wordWrap/>
      <w:spacing w:after="0" w:line="240" w:lineRule="auto"/>
      <w:ind w:left="2042" w:hanging="1758"/>
      <w:jc w:val="both"/>
    </w:pPr>
  </w:style>
  <w:style w:type="paragraph" w:customStyle="1" w:styleId="85">
    <w:name w:val="内容(表組み)"/>
    <w:basedOn w:val="86"/>
    <w:autoRedefine/>
    <w:qFormat/>
    <w:uiPriority w:val="0"/>
    <w:pPr>
      <w:tabs>
        <w:tab w:val="left" w:pos="284"/>
        <w:tab w:val="left" w:pos="425"/>
        <w:tab w:val="left" w:pos="567"/>
        <w:tab w:val="left" w:pos="709"/>
        <w:tab w:val="left" w:pos="851"/>
        <w:tab w:val="left" w:pos="992"/>
        <w:tab w:val="left" w:pos="1134"/>
        <w:tab w:val="left" w:pos="1276"/>
        <w:tab w:val="left" w:pos="1418"/>
        <w:tab w:val="left" w:pos="1559"/>
        <w:tab w:val="left" w:pos="1701"/>
        <w:tab w:val="left" w:pos="1843"/>
        <w:tab w:val="left" w:pos="1985"/>
        <w:tab w:val="left" w:pos="2268"/>
        <w:tab w:val="left" w:pos="2552"/>
        <w:tab w:val="left" w:pos="2835"/>
      </w:tabs>
      <w:spacing w:after="0" w:line="180" w:lineRule="atLeast"/>
      <w:ind w:left="0"/>
    </w:pPr>
  </w:style>
  <w:style w:type="paragraph" w:customStyle="1" w:styleId="86">
    <w:name w:val="内容"/>
    <w:basedOn w:val="1"/>
    <w:autoRedefine/>
    <w:qFormat/>
    <w:uiPriority w:val="0"/>
    <w:pPr>
      <w:widowControl w:val="0"/>
      <w:tabs>
        <w:tab w:val="left" w:pos="1134"/>
        <w:tab w:val="left" w:pos="1418"/>
        <w:tab w:val="left" w:pos="1701"/>
        <w:tab w:val="left" w:pos="1985"/>
        <w:tab w:val="left" w:pos="2268"/>
        <w:tab w:val="left" w:pos="2552"/>
        <w:tab w:val="left" w:pos="2835"/>
      </w:tabs>
      <w:spacing w:after="60" w:line="300" w:lineRule="atLeast"/>
      <w:ind w:left="851"/>
    </w:pPr>
    <w:rPr>
      <w:rFonts w:cs="Times New Roman"/>
      <w:snapToGrid/>
      <w:color w:val="auto"/>
      <w:sz w:val="20"/>
      <w:szCs w:val="20"/>
      <w:lang w:eastAsia="ja-JP"/>
    </w:rPr>
  </w:style>
  <w:style w:type="paragraph" w:customStyle="1" w:styleId="87">
    <w:name w:val="p0"/>
    <w:basedOn w:val="1"/>
    <w:autoRedefine/>
    <w:qFormat/>
    <w:uiPriority w:val="0"/>
    <w:pPr>
      <w:wordWrap w:val="0"/>
      <w:spacing w:after="60" w:line="300" w:lineRule="atLeast"/>
    </w:pPr>
    <w:rPr>
      <w:rFonts w:cs="Times New Roman"/>
      <w:snapToGrid/>
      <w:color w:val="auto"/>
      <w:sz w:val="24"/>
      <w:szCs w:val="24"/>
    </w:rPr>
  </w:style>
  <w:style w:type="paragraph" w:customStyle="1" w:styleId="88">
    <w:name w:val="表紙(概要)"/>
    <w:basedOn w:val="1"/>
    <w:autoRedefine/>
    <w:qFormat/>
    <w:uiPriority w:val="0"/>
    <w:pPr>
      <w:widowControl w:val="0"/>
      <w:wordWrap w:val="0"/>
      <w:spacing w:after="60" w:line="300" w:lineRule="atLeast"/>
      <w:ind w:left="284"/>
      <w:textAlignment w:val="bottom"/>
    </w:pPr>
    <w:rPr>
      <w:rFonts w:eastAsia="MS Gothic" w:cs="Times New Roman"/>
      <w:b/>
      <w:snapToGrid/>
      <w:color w:val="auto"/>
      <w:kern w:val="16"/>
      <w:sz w:val="24"/>
      <w:szCs w:val="20"/>
      <w:lang w:eastAsia="ja-JP"/>
    </w:rPr>
  </w:style>
  <w:style w:type="paragraph" w:customStyle="1" w:styleId="89">
    <w:name w:val="注記"/>
    <w:basedOn w:val="1"/>
    <w:autoRedefine/>
    <w:qFormat/>
    <w:uiPriority w:val="0"/>
    <w:pPr>
      <w:widowControl w:val="0"/>
      <w:tabs>
        <w:tab w:val="left" w:pos="1271"/>
      </w:tabs>
      <w:spacing w:after="60" w:line="240" w:lineRule="atLeast"/>
      <w:ind w:left="1271" w:hanging="420"/>
    </w:pPr>
    <w:rPr>
      <w:rFonts w:ascii="ＨＧ丸ゴシックM" w:eastAsia="ＨＧ丸ゴシックM" w:cs="Times New Roman"/>
      <w:snapToGrid/>
      <w:color w:val="auto"/>
      <w:sz w:val="20"/>
      <w:szCs w:val="20"/>
      <w:lang w:eastAsia="ja-JP"/>
    </w:rPr>
  </w:style>
  <w:style w:type="paragraph" w:customStyle="1" w:styleId="90">
    <w:name w:val="内容(箇条書き)"/>
    <w:basedOn w:val="86"/>
    <w:autoRedefine/>
    <w:qFormat/>
    <w:uiPriority w:val="0"/>
    <w:pPr>
      <w:tabs>
        <w:tab w:val="clear" w:pos="1134"/>
        <w:tab w:val="clear" w:pos="1418"/>
      </w:tabs>
      <w:ind w:left="1418" w:hanging="284"/>
    </w:pPr>
  </w:style>
  <w:style w:type="paragraph" w:customStyle="1" w:styleId="91">
    <w:name w:val="内容(項目説明)"/>
    <w:basedOn w:val="86"/>
    <w:autoRedefine/>
    <w:qFormat/>
    <w:uiPriority w:val="0"/>
    <w:pPr>
      <w:tabs>
        <w:tab w:val="left" w:pos="3119"/>
        <w:tab w:val="clear" w:pos="1134"/>
        <w:tab w:val="clear" w:pos="1418"/>
        <w:tab w:val="clear" w:pos="1701"/>
        <w:tab w:val="clear" w:pos="1985"/>
        <w:tab w:val="clear" w:pos="2268"/>
        <w:tab w:val="clear" w:pos="2552"/>
        <w:tab w:val="clear" w:pos="2835"/>
      </w:tabs>
      <w:spacing w:after="0" w:line="180" w:lineRule="atLeast"/>
      <w:ind w:left="2552" w:hanging="1134"/>
    </w:pPr>
    <w:rPr>
      <w:sz w:val="16"/>
    </w:rPr>
  </w:style>
  <w:style w:type="paragraph" w:customStyle="1" w:styleId="92">
    <w:name w:val="n"/>
    <w:basedOn w:val="1"/>
    <w:autoRedefine/>
    <w:qFormat/>
    <w:uiPriority w:val="0"/>
    <w:pPr>
      <w:widowControl w:val="0"/>
      <w:spacing w:before="120"/>
      <w:jc w:val="both"/>
    </w:pPr>
    <w:rPr>
      <w:rFonts w:cs="Times New Roman"/>
      <w:snapToGrid/>
      <w:color w:val="auto"/>
      <w:sz w:val="24"/>
      <w:szCs w:val="20"/>
      <w:lang w:eastAsia="ja-JP"/>
    </w:rPr>
  </w:style>
  <w:style w:type="paragraph" w:customStyle="1" w:styleId="93">
    <w:name w:val="n)"/>
    <w:basedOn w:val="1"/>
    <w:autoRedefine/>
    <w:qFormat/>
    <w:uiPriority w:val="0"/>
    <w:pPr>
      <w:widowControl w:val="0"/>
      <w:ind w:left="567" w:hanging="283"/>
      <w:jc w:val="both"/>
    </w:pPr>
    <w:rPr>
      <w:rFonts w:cs="Times New Roman"/>
      <w:snapToGrid/>
      <w:color w:val="auto"/>
      <w:sz w:val="20"/>
      <w:szCs w:val="20"/>
      <w:lang w:eastAsia="ja-JP"/>
    </w:rPr>
  </w:style>
  <w:style w:type="paragraph" w:customStyle="1" w:styleId="94">
    <w:name w:val="項目"/>
    <w:basedOn w:val="1"/>
    <w:autoRedefine/>
    <w:qFormat/>
    <w:uiPriority w:val="0"/>
    <w:pPr>
      <w:widowControl w:val="0"/>
      <w:spacing w:after="60" w:line="240" w:lineRule="atLeast"/>
      <w:ind w:left="851" w:hanging="567"/>
    </w:pPr>
    <w:rPr>
      <w:rFonts w:ascii="MS Gothic" w:eastAsia="MS Gothic" w:cs="Times New Roman"/>
      <w:snapToGrid/>
      <w:color w:val="auto"/>
      <w:sz w:val="48"/>
      <w:szCs w:val="20"/>
      <w:lang w:eastAsia="ja-JP"/>
    </w:rPr>
  </w:style>
  <w:style w:type="paragraph" w:customStyle="1" w:styleId="95">
    <w:name w:val="内容(表組み:タイトル)"/>
    <w:basedOn w:val="16"/>
    <w:autoRedefine/>
    <w:qFormat/>
    <w:uiPriority w:val="0"/>
    <w:rPr>
      <w:rFonts w:ascii="宋体" w:hAnsi="宋体" w:eastAsia="宋体"/>
      <w:b w:val="0"/>
      <w:sz w:val="21"/>
    </w:rPr>
  </w:style>
  <w:style w:type="paragraph" w:customStyle="1" w:styleId="96">
    <w:name w:val="見出し20"/>
    <w:basedOn w:val="7"/>
    <w:autoRedefine/>
    <w:qFormat/>
    <w:uiPriority w:val="0"/>
    <w:pPr>
      <w:keepNext/>
      <w:numPr>
        <w:numId w:val="0"/>
      </w:numPr>
      <w:tabs>
        <w:tab w:val="left" w:pos="2100"/>
        <w:tab w:val="clear" w:pos="851"/>
        <w:tab w:val="clear" w:pos="992"/>
        <w:tab w:val="clear" w:pos="1134"/>
        <w:tab w:val="clear" w:pos="1276"/>
        <w:tab w:val="clear" w:pos="1418"/>
        <w:tab w:val="clear" w:pos="1559"/>
        <w:tab w:val="clear" w:pos="1701"/>
        <w:tab w:val="clear" w:pos="1843"/>
        <w:tab w:val="clear" w:pos="1985"/>
        <w:tab w:val="clear" w:pos="2126"/>
        <w:tab w:val="clear" w:pos="2269"/>
      </w:tabs>
      <w:wordWrap/>
      <w:spacing w:before="60" w:line="160" w:lineRule="atLeast"/>
      <w:ind w:left="2100" w:hanging="420"/>
    </w:pPr>
    <w:rPr>
      <w:rFonts w:ascii="Arial" w:hAnsi="Arial"/>
      <w:b w:val="0"/>
      <w:kern w:val="2"/>
      <w:sz w:val="21"/>
      <w:u w:val="single"/>
    </w:rPr>
  </w:style>
  <w:style w:type="paragraph" w:customStyle="1" w:styleId="97">
    <w:name w:val="表紙(タイトル)"/>
    <w:basedOn w:val="1"/>
    <w:autoRedefine/>
    <w:qFormat/>
    <w:uiPriority w:val="0"/>
    <w:pPr>
      <w:widowControl w:val="0"/>
      <w:wordWrap w:val="0"/>
      <w:spacing w:before="180" w:after="180" w:line="300" w:lineRule="atLeast"/>
      <w:jc w:val="center"/>
    </w:pPr>
    <w:rPr>
      <w:rFonts w:cs="Times New Roman"/>
      <w:b/>
      <w:snapToGrid/>
      <w:color w:val="auto"/>
      <w:sz w:val="60"/>
      <w:szCs w:val="20"/>
      <w:lang w:eastAsia="ja-JP"/>
    </w:rPr>
  </w:style>
  <w:style w:type="paragraph" w:customStyle="1" w:styleId="98">
    <w:name w:val="目次(レベル1)"/>
    <w:basedOn w:val="1"/>
    <w:autoRedefine/>
    <w:qFormat/>
    <w:uiPriority w:val="0"/>
    <w:pPr>
      <w:widowControl w:val="0"/>
      <w:wordWrap w:val="0"/>
      <w:spacing w:before="240" w:line="300" w:lineRule="atLeast"/>
      <w:ind w:left="567"/>
    </w:pPr>
    <w:rPr>
      <w:rFonts w:cs="Times New Roman"/>
      <w:snapToGrid/>
      <w:color w:val="auto"/>
      <w:sz w:val="24"/>
      <w:szCs w:val="20"/>
      <w:lang w:eastAsia="ja-JP"/>
    </w:rPr>
  </w:style>
  <w:style w:type="paragraph" w:customStyle="1" w:styleId="99">
    <w:name w:val="表紙(標準)"/>
    <w:basedOn w:val="1"/>
    <w:autoRedefine/>
    <w:qFormat/>
    <w:uiPriority w:val="0"/>
    <w:pPr>
      <w:widowControl w:val="0"/>
      <w:wordWrap w:val="0"/>
      <w:spacing w:after="60" w:line="300" w:lineRule="atLeast"/>
      <w:jc w:val="center"/>
    </w:pPr>
    <w:rPr>
      <w:rFonts w:cs="Times New Roman"/>
      <w:snapToGrid/>
      <w:color w:val="auto"/>
      <w:sz w:val="20"/>
      <w:szCs w:val="20"/>
      <w:lang w:eastAsia="ja-JP"/>
    </w:rPr>
  </w:style>
  <w:style w:type="paragraph" w:customStyle="1" w:styleId="100">
    <w:name w:val="大項目"/>
    <w:basedOn w:val="1"/>
    <w:autoRedefine/>
    <w:qFormat/>
    <w:uiPriority w:val="0"/>
    <w:pPr>
      <w:widowControl w:val="0"/>
      <w:spacing w:before="120" w:after="60" w:line="240" w:lineRule="atLeast"/>
      <w:ind w:left="567"/>
    </w:pPr>
    <w:rPr>
      <w:rFonts w:ascii="MS Gothic" w:eastAsia="MS Gothic" w:cs="Times New Roman"/>
      <w:b/>
      <w:i/>
      <w:snapToGrid/>
      <w:color w:val="auto"/>
      <w:sz w:val="56"/>
      <w:szCs w:val="20"/>
      <w:u w:val="single"/>
      <w:lang w:eastAsia="ja-JP"/>
    </w:rPr>
  </w:style>
  <w:style w:type="paragraph" w:customStyle="1" w:styleId="101">
    <w:name w:val="本文(Indent)"/>
    <w:basedOn w:val="20"/>
    <w:autoRedefine/>
    <w:qFormat/>
    <w:uiPriority w:val="0"/>
    <w:pPr>
      <w:widowControl w:val="0"/>
      <w:spacing w:after="60" w:line="160" w:lineRule="atLeast"/>
      <w:ind w:left="840" w:hanging="273"/>
    </w:pPr>
    <w:rPr>
      <w:snapToGrid/>
      <w:kern w:val="16"/>
      <w:sz w:val="20"/>
      <w:szCs w:val="20"/>
      <w:lang w:eastAsia="ja-JP"/>
    </w:rPr>
  </w:style>
  <w:style w:type="paragraph" w:customStyle="1" w:styleId="102">
    <w:name w:val="表紙(内容)"/>
    <w:basedOn w:val="1"/>
    <w:autoRedefine/>
    <w:qFormat/>
    <w:uiPriority w:val="0"/>
    <w:pPr>
      <w:widowControl w:val="0"/>
      <w:wordWrap w:val="0"/>
      <w:spacing w:after="60" w:line="300" w:lineRule="atLeast"/>
      <w:ind w:left="567"/>
    </w:pPr>
    <w:rPr>
      <w:rFonts w:cs="Times New Roman"/>
      <w:snapToGrid/>
      <w:color w:val="auto"/>
      <w:sz w:val="20"/>
      <w:szCs w:val="20"/>
      <w:lang w:eastAsia="ja-JP"/>
    </w:rPr>
  </w:style>
  <w:style w:type="paragraph" w:customStyle="1" w:styleId="103">
    <w:name w:val="目次(レベル2)"/>
    <w:basedOn w:val="1"/>
    <w:autoRedefine/>
    <w:qFormat/>
    <w:uiPriority w:val="0"/>
    <w:pPr>
      <w:widowControl w:val="0"/>
      <w:wordWrap w:val="0"/>
      <w:spacing w:line="300" w:lineRule="atLeast"/>
      <w:ind w:left="851"/>
    </w:pPr>
    <w:rPr>
      <w:rFonts w:cs="Times New Roman"/>
      <w:snapToGrid/>
      <w:color w:val="auto"/>
      <w:sz w:val="20"/>
      <w:szCs w:val="20"/>
      <w:lang w:eastAsia="ja-JP"/>
    </w:rPr>
  </w:style>
  <w:style w:type="paragraph" w:customStyle="1" w:styleId="104">
    <w:name w:val="表紙(テーマ名)"/>
    <w:basedOn w:val="99"/>
    <w:autoRedefine/>
    <w:qFormat/>
    <w:uiPriority w:val="0"/>
    <w:pPr>
      <w:spacing w:line="240" w:lineRule="atLeast"/>
    </w:pPr>
    <w:rPr>
      <w:b/>
      <w:sz w:val="28"/>
    </w:rPr>
  </w:style>
  <w:style w:type="paragraph" w:customStyle="1" w:styleId="105">
    <w:name w:val="TOC 标题11"/>
    <w:basedOn w:val="2"/>
    <w:next w:val="1"/>
    <w:autoRedefine/>
    <w:unhideWhenUsed/>
    <w:qFormat/>
    <w:uiPriority w:val="39"/>
    <w:pPr>
      <w:spacing w:line="259" w:lineRule="auto"/>
      <w:outlineLvl w:val="9"/>
    </w:pPr>
    <w:rPr>
      <w:rFonts w:asciiTheme="majorHAnsi" w:hAnsiTheme="majorHAnsi" w:eastAsiaTheme="majorEastAsia" w:cstheme="majorBidi"/>
      <w:b w:val="0"/>
      <w:bCs w:val="0"/>
      <w:color w:val="2E75B6" w:themeColor="accent1" w:themeShade="BF"/>
      <w:sz w:val="32"/>
      <w:szCs w:val="32"/>
    </w:rPr>
  </w:style>
  <w:style w:type="character" w:customStyle="1" w:styleId="106">
    <w:name w:val="fontstyle01"/>
    <w:basedOn w:val="47"/>
    <w:autoRedefine/>
    <w:qFormat/>
    <w:uiPriority w:val="0"/>
    <w:rPr>
      <w:rFonts w:hint="default" w:ascii="ArialMT" w:hAnsi="ArialMT"/>
      <w:color w:val="000000"/>
      <w:sz w:val="6"/>
      <w:szCs w:val="6"/>
    </w:rPr>
  </w:style>
  <w:style w:type="character" w:customStyle="1" w:styleId="107">
    <w:name w:val="fontstyle11"/>
    <w:basedOn w:val="47"/>
    <w:autoRedefine/>
    <w:qFormat/>
    <w:uiPriority w:val="0"/>
    <w:rPr>
      <w:rFonts w:hint="eastAsia" w:ascii="黑体" w:hAnsi="黑体" w:eastAsia="黑体"/>
      <w:color w:val="000000"/>
      <w:sz w:val="18"/>
      <w:szCs w:val="18"/>
    </w:rPr>
  </w:style>
  <w:style w:type="paragraph" w:customStyle="1" w:styleId="108">
    <w:name w:val="标题2"/>
    <w:basedOn w:val="3"/>
    <w:link w:val="109"/>
    <w:autoRedefine/>
    <w:qFormat/>
    <w:uiPriority w:val="0"/>
    <w:pPr>
      <w:numPr>
        <w:numId w:val="0"/>
      </w:numPr>
      <w:tabs>
        <w:tab w:val="clear" w:pos="851"/>
        <w:tab w:val="clear" w:pos="1701"/>
      </w:tabs>
      <w:autoSpaceDE w:val="0"/>
      <w:autoSpaceDN w:val="0"/>
      <w:spacing w:after="120"/>
      <w:textAlignment w:val="bottom"/>
    </w:pPr>
    <w:rPr>
      <w:sz w:val="22"/>
    </w:rPr>
  </w:style>
  <w:style w:type="character" w:customStyle="1" w:styleId="109">
    <w:name w:val="标题2 字符"/>
    <w:basedOn w:val="66"/>
    <w:link w:val="108"/>
    <w:autoRedefine/>
    <w:qFormat/>
    <w:uiPriority w:val="0"/>
    <w:rPr>
      <w:rFonts w:ascii="微软雅黑" w:hAnsi="微软雅黑" w:eastAsia="微软雅黑" w:cs="Times New Roman"/>
      <w:color w:val="000000"/>
      <w:kern w:val="0"/>
      <w:sz w:val="22"/>
      <w:szCs w:val="20"/>
      <w:lang w:eastAsia="ja-JP"/>
    </w:rPr>
  </w:style>
  <w:style w:type="paragraph" w:customStyle="1" w:styleId="110">
    <w:name w:val="标题3"/>
    <w:basedOn w:val="5"/>
    <w:link w:val="111"/>
    <w:autoRedefine/>
    <w:qFormat/>
    <w:uiPriority w:val="0"/>
    <w:pPr>
      <w:numPr>
        <w:ilvl w:val="0"/>
        <w:numId w:val="0"/>
      </w:numPr>
      <w:tabs>
        <w:tab w:val="left" w:pos="568"/>
        <w:tab w:val="left" w:pos="851"/>
        <w:tab w:val="clear" w:pos="284"/>
        <w:tab w:val="clear" w:pos="567"/>
        <w:tab w:val="clear" w:pos="1418"/>
      </w:tabs>
      <w:spacing w:after="60" w:line="250" w:lineRule="atLeast"/>
      <w:ind w:left="709" w:hanging="709"/>
      <w:textAlignment w:val="baseline"/>
    </w:pPr>
    <w:rPr>
      <w:lang w:eastAsia="ja-JP"/>
    </w:rPr>
  </w:style>
  <w:style w:type="character" w:customStyle="1" w:styleId="111">
    <w:name w:val="标题3 字符"/>
    <w:basedOn w:val="72"/>
    <w:link w:val="110"/>
    <w:autoRedefine/>
    <w:qFormat/>
    <w:uiPriority w:val="0"/>
    <w:rPr>
      <w:rFonts w:ascii="宋体" w:hAnsi="宋体" w:eastAsia="宋体" w:cs="Times New Roman"/>
      <w:kern w:val="0"/>
      <w:sz w:val="22"/>
      <w:szCs w:val="20"/>
      <w:lang w:eastAsia="ja-JP"/>
    </w:rPr>
  </w:style>
  <w:style w:type="paragraph" w:styleId="112">
    <w:name w:val="Quote"/>
    <w:basedOn w:val="1"/>
    <w:next w:val="1"/>
    <w:link w:val="113"/>
    <w:autoRedefine/>
    <w:qFormat/>
    <w:uiPriority w:val="29"/>
    <w:pPr>
      <w:widowControl w:val="0"/>
      <w:wordWrap w:val="0"/>
      <w:spacing w:before="200" w:after="160" w:line="300" w:lineRule="atLeast"/>
      <w:ind w:left="864" w:right="864"/>
      <w:jc w:val="center"/>
    </w:pPr>
    <w:rPr>
      <w:rFonts w:cs="Times New Roman"/>
      <w:i/>
      <w:iCs/>
      <w:snapToGrid/>
      <w:color w:val="404040" w:themeColor="text1" w:themeTint="BF"/>
      <w:sz w:val="20"/>
      <w:szCs w:val="20"/>
      <w:lang w:eastAsia="ja-JP"/>
      <w14:textFill>
        <w14:solidFill>
          <w14:schemeClr w14:val="tx1">
            <w14:lumMod w14:val="75000"/>
            <w14:lumOff w14:val="25000"/>
          </w14:schemeClr>
        </w14:solidFill>
      </w14:textFill>
    </w:rPr>
  </w:style>
  <w:style w:type="character" w:customStyle="1" w:styleId="113">
    <w:name w:val="引用 字符"/>
    <w:basedOn w:val="47"/>
    <w:link w:val="112"/>
    <w:autoRedefine/>
    <w:qFormat/>
    <w:uiPriority w:val="29"/>
    <w:rPr>
      <w:rFonts w:ascii="Times New Roman" w:hAnsi="Times New Roman" w:eastAsia="宋体" w:cs="Times New Roman"/>
      <w:i/>
      <w:iCs/>
      <w:color w:val="404040" w:themeColor="text1" w:themeTint="BF"/>
      <w:kern w:val="0"/>
      <w:sz w:val="20"/>
      <w:szCs w:val="20"/>
      <w:lang w:eastAsia="ja-JP"/>
      <w14:textFill>
        <w14:solidFill>
          <w14:schemeClr w14:val="tx1">
            <w14:lumMod w14:val="75000"/>
            <w14:lumOff w14:val="25000"/>
          </w14:schemeClr>
        </w14:solidFill>
      </w14:textFill>
    </w:rPr>
  </w:style>
  <w:style w:type="character" w:customStyle="1" w:styleId="114">
    <w:name w:val="明显参考1"/>
    <w:basedOn w:val="47"/>
    <w:autoRedefine/>
    <w:qFormat/>
    <w:uiPriority w:val="32"/>
    <w:rPr>
      <w:b/>
      <w:bCs/>
      <w:smallCaps/>
      <w:color w:val="5B9BD5" w:themeColor="accent1"/>
      <w:spacing w:val="5"/>
      <w14:textFill>
        <w14:solidFill>
          <w14:schemeClr w14:val="accent1"/>
        </w14:solidFill>
      </w14:textFill>
    </w:rPr>
  </w:style>
  <w:style w:type="character" w:customStyle="1" w:styleId="115">
    <w:name w:val="明显参考2"/>
    <w:basedOn w:val="47"/>
    <w:autoRedefine/>
    <w:qFormat/>
    <w:uiPriority w:val="32"/>
    <w:rPr>
      <w:b/>
      <w:bCs/>
      <w:smallCaps/>
      <w:color w:val="5B9BD5" w:themeColor="accent1"/>
      <w:spacing w:val="5"/>
      <w14:textFill>
        <w14:solidFill>
          <w14:schemeClr w14:val="accent1"/>
        </w14:solidFill>
      </w14:textFill>
    </w:rPr>
  </w:style>
  <w:style w:type="character" w:customStyle="1" w:styleId="116">
    <w:name w:val="fontstyle21"/>
    <w:basedOn w:val="47"/>
    <w:autoRedefine/>
    <w:qFormat/>
    <w:uiPriority w:val="0"/>
    <w:rPr>
      <w:rFonts w:hint="eastAsia" w:ascii="等线" w:hAnsi="等线" w:eastAsia="等线"/>
      <w:color w:val="000000"/>
      <w:sz w:val="22"/>
      <w:szCs w:val="22"/>
    </w:rPr>
  </w:style>
  <w:style w:type="table" w:customStyle="1" w:styleId="117">
    <w:name w:val="无格式表格 11"/>
    <w:basedOn w:val="45"/>
    <w:autoRedefine/>
    <w:qFormat/>
    <w:uiPriority w:val="41"/>
    <w:rPr>
      <w:rFonts w:ascii="Times New Roman" w:hAnsi="Times New Roman" w:eastAsia="宋体" w:cs="Times New Roman"/>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18">
    <w:name w:val="网格型1"/>
    <w:basedOn w:val="45"/>
    <w:autoRedefine/>
    <w:qFormat/>
    <w:uiPriority w:val="39"/>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9">
    <w:name w:val="WPSOffice手动目录 1"/>
    <w:autoRedefine/>
    <w:qFormat/>
    <w:uiPriority w:val="0"/>
    <w:pPr>
      <w:spacing w:before="35" w:beforeLines="35"/>
    </w:pPr>
    <w:rPr>
      <w:rFonts w:ascii="Times New Roman" w:hAnsi="Times New Roman" w:eastAsia="宋体" w:cs="Times New Roman"/>
      <w:lang w:val="en-US" w:eastAsia="zh-CN" w:bidi="ar-SA"/>
    </w:rPr>
  </w:style>
  <w:style w:type="paragraph" w:customStyle="1" w:styleId="120">
    <w:name w:val="WPSOffice手动目录 2"/>
    <w:autoRedefine/>
    <w:qFormat/>
    <w:uiPriority w:val="0"/>
    <w:pPr>
      <w:spacing w:before="35" w:beforeLines="35"/>
      <w:ind w:left="200" w:leftChars="200"/>
    </w:pPr>
    <w:rPr>
      <w:rFonts w:ascii="Times New Roman" w:hAnsi="Times New Roman" w:eastAsia="宋体" w:cs="Times New Roman"/>
      <w:lang w:val="en-US" w:eastAsia="zh-CN" w:bidi="ar-SA"/>
    </w:rPr>
  </w:style>
  <w:style w:type="paragraph" w:customStyle="1" w:styleId="121">
    <w:name w:val="表项"/>
    <w:basedOn w:val="1"/>
    <w:autoRedefine/>
    <w:qFormat/>
    <w:uiPriority w:val="0"/>
    <w:pPr>
      <w:widowControl w:val="0"/>
      <w:wordWrap w:val="0"/>
      <w:spacing w:after="60" w:line="300" w:lineRule="auto"/>
      <w:jc w:val="center"/>
    </w:pPr>
    <w:rPr>
      <w:rFonts w:cs="Times New Roman"/>
      <w:snapToGrid/>
      <w:color w:val="auto"/>
      <w:sz w:val="18"/>
      <w:szCs w:val="18"/>
      <w:lang w:eastAsia="ja-JP"/>
    </w:rPr>
  </w:style>
  <w:style w:type="paragraph" w:customStyle="1" w:styleId="122">
    <w:name w:val="表身"/>
    <w:basedOn w:val="1"/>
    <w:autoRedefine/>
    <w:qFormat/>
    <w:uiPriority w:val="99"/>
    <w:pPr>
      <w:widowControl w:val="0"/>
      <w:wordWrap w:val="0"/>
      <w:spacing w:after="60" w:line="300" w:lineRule="auto"/>
    </w:pPr>
    <w:rPr>
      <w:rFonts w:cs="Times New Roman"/>
      <w:snapToGrid/>
      <w:color w:val="auto"/>
      <w:sz w:val="18"/>
      <w:szCs w:val="18"/>
      <w:lang w:eastAsia="ja-JP"/>
    </w:rPr>
  </w:style>
  <w:style w:type="paragraph" w:customStyle="1" w:styleId="123">
    <w:name w:val="缺省文本"/>
    <w:basedOn w:val="1"/>
    <w:autoRedefine/>
    <w:qFormat/>
    <w:uiPriority w:val="0"/>
    <w:pPr>
      <w:widowControl w:val="0"/>
      <w:wordWrap w:val="0"/>
      <w:spacing w:after="60" w:line="300" w:lineRule="atLeast"/>
    </w:pPr>
    <w:rPr>
      <w:rFonts w:cs="Times New Roman"/>
      <w:snapToGrid/>
      <w:color w:val="auto"/>
      <w:sz w:val="24"/>
      <w:szCs w:val="20"/>
      <w:lang w:eastAsia="ja-JP"/>
    </w:rPr>
  </w:style>
  <w:style w:type="paragraph" w:customStyle="1" w:styleId="124">
    <w:name w:val="»Ò±íÉí"/>
    <w:basedOn w:val="1"/>
    <w:autoRedefine/>
    <w:qFormat/>
    <w:uiPriority w:val="0"/>
    <w:pPr>
      <w:wordWrap w:val="0"/>
      <w:overflowPunct w:val="0"/>
      <w:spacing w:after="60" w:line="300" w:lineRule="atLeast"/>
    </w:pPr>
    <w:rPr>
      <w:rFonts w:cs="Times New Roman"/>
      <w:snapToGrid/>
      <w:color w:val="auto"/>
      <w:sz w:val="18"/>
      <w:szCs w:val="20"/>
      <w:lang w:eastAsia="ja-JP"/>
    </w:rPr>
  </w:style>
  <w:style w:type="character" w:customStyle="1" w:styleId="125">
    <w:name w:val="批注主题 字符"/>
    <w:basedOn w:val="78"/>
    <w:link w:val="44"/>
    <w:autoRedefine/>
    <w:semiHidden/>
    <w:qFormat/>
    <w:uiPriority w:val="99"/>
    <w:rPr>
      <w:rFonts w:ascii="Times New Roman" w:hAnsi="Times New Roman" w:eastAsia="宋体" w:cs="Times New Roman"/>
      <w:b/>
      <w:bCs/>
      <w:kern w:val="0"/>
      <w:sz w:val="20"/>
      <w:szCs w:val="20"/>
      <w:lang w:eastAsia="ja-JP"/>
    </w:rPr>
  </w:style>
  <w:style w:type="character" w:customStyle="1" w:styleId="126">
    <w:name w:val="fontstyle31"/>
    <w:basedOn w:val="47"/>
    <w:autoRedefine/>
    <w:qFormat/>
    <w:uiPriority w:val="0"/>
    <w:rPr>
      <w:rFonts w:hint="default" w:ascii="YuGothicUI-Regular" w:hAnsi="YuGothicUI-Regular"/>
      <w:color w:val="000000"/>
      <w:sz w:val="22"/>
      <w:szCs w:val="22"/>
    </w:rPr>
  </w:style>
  <w:style w:type="character" w:customStyle="1" w:styleId="127">
    <w:name w:val="fontstyle41"/>
    <w:basedOn w:val="47"/>
    <w:autoRedefine/>
    <w:qFormat/>
    <w:uiPriority w:val="0"/>
    <w:rPr>
      <w:rFonts w:hint="default" w:ascii="MicrosoftJhengHeiUIBold" w:hAnsi="MicrosoftJhengHeiUIBold"/>
      <w:b/>
      <w:bCs/>
      <w:color w:val="000000"/>
      <w:sz w:val="22"/>
      <w:szCs w:val="22"/>
    </w:rPr>
  </w:style>
  <w:style w:type="character" w:customStyle="1" w:styleId="128">
    <w:name w:val="fontstyle51"/>
    <w:basedOn w:val="47"/>
    <w:autoRedefine/>
    <w:qFormat/>
    <w:uiPriority w:val="0"/>
    <w:rPr>
      <w:rFonts w:hint="default" w:ascii="SegoeUI-Bold" w:hAnsi="SegoeUI-Bold"/>
      <w:b/>
      <w:bCs/>
      <w:color w:val="000000"/>
      <w:sz w:val="22"/>
      <w:szCs w:val="22"/>
    </w:rPr>
  </w:style>
  <w:style w:type="character" w:customStyle="1" w:styleId="129">
    <w:name w:val="md-plain"/>
    <w:basedOn w:val="47"/>
    <w:autoRedefine/>
    <w:qFormat/>
    <w:uiPriority w:val="0"/>
  </w:style>
  <w:style w:type="paragraph" w:customStyle="1" w:styleId="130">
    <w:name w:val="md-end-block"/>
    <w:basedOn w:val="1"/>
    <w:autoRedefine/>
    <w:qFormat/>
    <w:uiPriority w:val="0"/>
    <w:pPr>
      <w:spacing w:before="100" w:beforeAutospacing="1" w:after="100" w:afterAutospacing="1"/>
    </w:pPr>
    <w:rPr>
      <w:rFonts w:cs="宋体"/>
      <w:snapToGrid/>
      <w:color w:val="auto"/>
      <w:sz w:val="24"/>
      <w:szCs w:val="24"/>
    </w:rPr>
  </w:style>
  <w:style w:type="character" w:customStyle="1" w:styleId="131">
    <w:name w:val="md-linebreak"/>
    <w:basedOn w:val="47"/>
    <w:autoRedefine/>
    <w:qFormat/>
    <w:uiPriority w:val="0"/>
  </w:style>
  <w:style w:type="character" w:customStyle="1" w:styleId="132">
    <w:name w:val="md-softbreak"/>
    <w:basedOn w:val="47"/>
    <w:autoRedefine/>
    <w:qFormat/>
    <w:uiPriority w:val="0"/>
  </w:style>
  <w:style w:type="paragraph" w:customStyle="1" w:styleId="133">
    <w:name w:val="msonormal"/>
    <w:basedOn w:val="1"/>
    <w:autoRedefine/>
    <w:qFormat/>
    <w:uiPriority w:val="0"/>
    <w:pPr>
      <w:spacing w:before="100" w:beforeAutospacing="1" w:after="100" w:afterAutospacing="1"/>
    </w:pPr>
    <w:rPr>
      <w:rFonts w:cs="宋体"/>
      <w:snapToGrid/>
      <w:color w:val="auto"/>
      <w:sz w:val="24"/>
      <w:szCs w:val="24"/>
    </w:rPr>
  </w:style>
  <w:style w:type="character" w:customStyle="1" w:styleId="134">
    <w:name w:val="td-span"/>
    <w:basedOn w:val="47"/>
    <w:autoRedefine/>
    <w:qFormat/>
    <w:uiPriority w:val="0"/>
  </w:style>
  <w:style w:type="character" w:customStyle="1" w:styleId="135">
    <w:name w:val="md-linebreak-mark"/>
    <w:basedOn w:val="47"/>
    <w:autoRedefine/>
    <w:qFormat/>
    <w:uiPriority w:val="0"/>
  </w:style>
  <w:style w:type="character" w:customStyle="1" w:styleId="136">
    <w:name w:val="md-image"/>
    <w:basedOn w:val="47"/>
    <w:autoRedefine/>
    <w:qFormat/>
    <w:uiPriority w:val="0"/>
  </w:style>
  <w:style w:type="character" w:customStyle="1" w:styleId="137">
    <w:name w:val="md-pair-s"/>
    <w:basedOn w:val="47"/>
    <w:autoRedefine/>
    <w:qFormat/>
    <w:uiPriority w:val="0"/>
  </w:style>
  <w:style w:type="paragraph" w:customStyle="1" w:styleId="138">
    <w:name w:val="WPSOffice手动目录 3"/>
    <w:autoRedefine/>
    <w:qFormat/>
    <w:uiPriority w:val="0"/>
    <w:pPr>
      <w:ind w:left="400" w:leftChars="400"/>
    </w:pPr>
    <w:rPr>
      <w:rFonts w:asciiTheme="minorHAnsi" w:hAnsiTheme="minorHAnsi" w:eastAsiaTheme="minorEastAsia" w:cstheme="minorBidi"/>
      <w:lang w:val="en-US" w:eastAsia="zh-CN" w:bidi="ar-SA"/>
    </w:rPr>
  </w:style>
  <w:style w:type="character" w:customStyle="1" w:styleId="139">
    <w:name w:val="标题 字符"/>
    <w:basedOn w:val="47"/>
    <w:link w:val="43"/>
    <w:autoRedefine/>
    <w:qFormat/>
    <w:uiPriority w:val="10"/>
    <w:rPr>
      <w:rFonts w:asciiTheme="majorHAnsi" w:hAnsiTheme="majorHAnsi" w:eastAsiaTheme="majorEastAsia" w:cstheme="majorBidi"/>
      <w:b/>
      <w:bCs/>
      <w:snapToGrid w:val="0"/>
      <w:color w:val="000000"/>
      <w:sz w:val="32"/>
      <w:szCs w:val="32"/>
      <w:lang w:eastAsia="en-US"/>
    </w:rPr>
  </w:style>
  <w:style w:type="paragraph" w:customStyle="1" w:styleId="140">
    <w:name w:val="表格"/>
    <w:basedOn w:val="1"/>
    <w:link w:val="141"/>
    <w:autoRedefine/>
    <w:qFormat/>
    <w:uiPriority w:val="0"/>
    <w:pPr>
      <w:kinsoku w:val="0"/>
      <w:autoSpaceDE w:val="0"/>
      <w:autoSpaceDN w:val="0"/>
      <w:adjustRightInd w:val="0"/>
      <w:snapToGrid w:val="0"/>
      <w:spacing w:before="0" w:beforeLines="0"/>
      <w:contextualSpacing/>
      <w:jc w:val="center"/>
      <w:textAlignment w:val="baseline"/>
    </w:pPr>
    <w:rPr>
      <w:rFonts w:cs="Arial"/>
      <w:szCs w:val="15"/>
      <w:lang w:eastAsia="en-US"/>
    </w:rPr>
  </w:style>
  <w:style w:type="character" w:customStyle="1" w:styleId="141">
    <w:name w:val="表格 字符"/>
    <w:link w:val="140"/>
    <w:autoRedefine/>
    <w:qFormat/>
    <w:uiPriority w:val="0"/>
    <w:rPr>
      <w:rFonts w:ascii="Times New Roman" w:hAnsi="Times New Roman" w:eastAsia="宋体" w:cs="Arial"/>
      <w:snapToGrid w:val="0"/>
      <w:color w:val="000000"/>
      <w:sz w:val="16"/>
      <w:szCs w:val="15"/>
      <w:lang w:eastAsia="en-US"/>
    </w:rPr>
  </w:style>
  <w:style w:type="paragraph" w:customStyle="1" w:styleId="142">
    <w:name w:val="標題3/Title 3"/>
    <w:basedOn w:val="1"/>
    <w:autoRedefine/>
    <w:qFormat/>
    <w:uiPriority w:val="0"/>
    <w:pPr>
      <w:keepNext/>
      <w:numPr>
        <w:ilvl w:val="2"/>
        <w:numId w:val="5"/>
      </w:numPr>
      <w:tabs>
        <w:tab w:val="left" w:pos="851"/>
        <w:tab w:val="left" w:pos="1134"/>
      </w:tabs>
      <w:kinsoku w:val="0"/>
      <w:autoSpaceDE w:val="0"/>
      <w:autoSpaceDN w:val="0"/>
      <w:adjustRightInd w:val="0"/>
      <w:snapToGrid w:val="0"/>
      <w:spacing w:before="149" w:beforeLines="50" w:after="149" w:afterLines="50" w:line="360" w:lineRule="atLeast"/>
      <w:ind w:firstLine="0"/>
      <w:textAlignment w:val="baseline"/>
      <w:outlineLvl w:val="2"/>
    </w:pPr>
    <w:rPr>
      <w:rFonts w:ascii="Arial" w:hAnsi="Arial" w:eastAsia="Microsoft JhengHei" w:cs="Arial"/>
      <w:b/>
      <w:kern w:val="28"/>
      <w:sz w:val="24"/>
      <w:szCs w:val="24"/>
      <w:lang w:val="en-GB" w:eastAsia="zh-TW"/>
    </w:rPr>
  </w:style>
</w:styles>
</file>

<file path=word/_rels/document.xml.rels><?xml version="1.0" encoding="UTF-8" standalone="yes"?>
<Relationships xmlns="http://schemas.openxmlformats.org/package/2006/relationships"><Relationship Id="rId99" Type="http://schemas.openxmlformats.org/officeDocument/2006/relationships/image" Target="media/image60.png"/><Relationship Id="rId98" Type="http://schemas.openxmlformats.org/officeDocument/2006/relationships/image" Target="media/image59.png"/><Relationship Id="rId97" Type="http://schemas.openxmlformats.org/officeDocument/2006/relationships/image" Target="media/image58.png"/><Relationship Id="rId96" Type="http://schemas.openxmlformats.org/officeDocument/2006/relationships/image" Target="media/image57.png"/><Relationship Id="rId95" Type="http://schemas.openxmlformats.org/officeDocument/2006/relationships/image" Target="media/image56.png"/><Relationship Id="rId94" Type="http://schemas.openxmlformats.org/officeDocument/2006/relationships/image" Target="media/image55.png"/><Relationship Id="rId93" Type="http://schemas.openxmlformats.org/officeDocument/2006/relationships/image" Target="media/image54.png"/><Relationship Id="rId92" Type="http://schemas.openxmlformats.org/officeDocument/2006/relationships/image" Target="media/image53.png"/><Relationship Id="rId91" Type="http://schemas.openxmlformats.org/officeDocument/2006/relationships/image" Target="media/image52.png"/><Relationship Id="rId90" Type="http://schemas.openxmlformats.org/officeDocument/2006/relationships/image" Target="media/image51.png"/><Relationship Id="rId9" Type="http://schemas.openxmlformats.org/officeDocument/2006/relationships/header" Target="header5.xml"/><Relationship Id="rId89" Type="http://schemas.openxmlformats.org/officeDocument/2006/relationships/image" Target="media/image50.png"/><Relationship Id="rId88" Type="http://schemas.openxmlformats.org/officeDocument/2006/relationships/image" Target="media/image49.png"/><Relationship Id="rId87" Type="http://schemas.openxmlformats.org/officeDocument/2006/relationships/image" Target="media/image48.png"/><Relationship Id="rId86" Type="http://schemas.openxmlformats.org/officeDocument/2006/relationships/image" Target="media/image47.png"/><Relationship Id="rId85" Type="http://schemas.openxmlformats.org/officeDocument/2006/relationships/image" Target="media/image46.emf"/><Relationship Id="rId84" Type="http://schemas.openxmlformats.org/officeDocument/2006/relationships/package" Target="embeddings/Microsoft_Visio___7.vsdx"/><Relationship Id="rId83" Type="http://schemas.openxmlformats.org/officeDocument/2006/relationships/image" Target="media/image45.emf"/><Relationship Id="rId82" Type="http://schemas.openxmlformats.org/officeDocument/2006/relationships/package" Target="embeddings/Microsoft_Visio___6.vsdx"/><Relationship Id="rId81" Type="http://schemas.openxmlformats.org/officeDocument/2006/relationships/image" Target="media/image44.png"/><Relationship Id="rId80" Type="http://schemas.openxmlformats.org/officeDocument/2006/relationships/image" Target="media/image43.png"/><Relationship Id="rId8" Type="http://schemas.openxmlformats.org/officeDocument/2006/relationships/header" Target="header4.xml"/><Relationship Id="rId79" Type="http://schemas.openxmlformats.org/officeDocument/2006/relationships/image" Target="media/image42.png"/><Relationship Id="rId78" Type="http://schemas.openxmlformats.org/officeDocument/2006/relationships/image" Target="media/image41.png"/><Relationship Id="rId77" Type="http://schemas.openxmlformats.org/officeDocument/2006/relationships/image" Target="media/image40.png"/><Relationship Id="rId76" Type="http://schemas.openxmlformats.org/officeDocument/2006/relationships/image" Target="media/image39.emf"/><Relationship Id="rId75" Type="http://schemas.openxmlformats.org/officeDocument/2006/relationships/package" Target="embeddings/Microsoft_Visio___5.vsdx"/><Relationship Id="rId74" Type="http://schemas.openxmlformats.org/officeDocument/2006/relationships/image" Target="media/image38.png"/><Relationship Id="rId73" Type="http://schemas.openxmlformats.org/officeDocument/2006/relationships/image" Target="media/image37.png"/><Relationship Id="rId72" Type="http://schemas.openxmlformats.org/officeDocument/2006/relationships/image" Target="media/image36.png"/><Relationship Id="rId71" Type="http://schemas.openxmlformats.org/officeDocument/2006/relationships/image" Target="media/image35.png"/><Relationship Id="rId70" Type="http://schemas.openxmlformats.org/officeDocument/2006/relationships/image" Target="media/image34.png"/><Relationship Id="rId7" Type="http://schemas.openxmlformats.org/officeDocument/2006/relationships/header" Target="header3.xml"/><Relationship Id="rId69" Type="http://schemas.openxmlformats.org/officeDocument/2006/relationships/image" Target="media/image33.png"/><Relationship Id="rId68" Type="http://schemas.openxmlformats.org/officeDocument/2006/relationships/image" Target="media/image32.png"/><Relationship Id="rId67" Type="http://schemas.openxmlformats.org/officeDocument/2006/relationships/image" Target="media/image31.png"/><Relationship Id="rId66" Type="http://schemas.openxmlformats.org/officeDocument/2006/relationships/image" Target="media/image30.png"/><Relationship Id="rId65" Type="http://schemas.openxmlformats.org/officeDocument/2006/relationships/image" Target="media/image29.png"/><Relationship Id="rId64" Type="http://schemas.openxmlformats.org/officeDocument/2006/relationships/image" Target="media/image28.png"/><Relationship Id="rId63" Type="http://schemas.openxmlformats.org/officeDocument/2006/relationships/image" Target="media/image27.png"/><Relationship Id="rId62" Type="http://schemas.openxmlformats.org/officeDocument/2006/relationships/image" Target="media/image26.png"/><Relationship Id="rId61" Type="http://schemas.openxmlformats.org/officeDocument/2006/relationships/image" Target="media/image25.png"/><Relationship Id="rId60" Type="http://schemas.openxmlformats.org/officeDocument/2006/relationships/image" Target="media/image24.png"/><Relationship Id="rId6" Type="http://schemas.openxmlformats.org/officeDocument/2006/relationships/footer" Target="footer1.xml"/><Relationship Id="rId59" Type="http://schemas.openxmlformats.org/officeDocument/2006/relationships/image" Target="media/image23.png"/><Relationship Id="rId58" Type="http://schemas.openxmlformats.org/officeDocument/2006/relationships/image" Target="media/image22.png"/><Relationship Id="rId57" Type="http://schemas.openxmlformats.org/officeDocument/2006/relationships/image" Target="media/image21.png"/><Relationship Id="rId56" Type="http://schemas.openxmlformats.org/officeDocument/2006/relationships/image" Target="media/image20.png"/><Relationship Id="rId55" Type="http://schemas.openxmlformats.org/officeDocument/2006/relationships/image" Target="media/image19.png"/><Relationship Id="rId54" Type="http://schemas.openxmlformats.org/officeDocument/2006/relationships/image" Target="media/image18.png"/><Relationship Id="rId53" Type="http://schemas.openxmlformats.org/officeDocument/2006/relationships/image" Target="media/image17.png"/><Relationship Id="rId52" Type="http://schemas.openxmlformats.org/officeDocument/2006/relationships/image" Target="media/image16.png"/><Relationship Id="rId51" Type="http://schemas.openxmlformats.org/officeDocument/2006/relationships/image" Target="media/image15.png"/><Relationship Id="rId50" Type="http://schemas.openxmlformats.org/officeDocument/2006/relationships/image" Target="media/image14.png"/><Relationship Id="rId5" Type="http://schemas.openxmlformats.org/officeDocument/2006/relationships/header" Target="header2.xml"/><Relationship Id="rId49" Type="http://schemas.openxmlformats.org/officeDocument/2006/relationships/image" Target="media/image13.png"/><Relationship Id="rId48" Type="http://schemas.openxmlformats.org/officeDocument/2006/relationships/image" Target="media/image12.emf"/><Relationship Id="rId47" Type="http://schemas.openxmlformats.org/officeDocument/2006/relationships/package" Target="embeddings/Microsoft_Visio___4.vsdx"/><Relationship Id="rId46" Type="http://schemas.openxmlformats.org/officeDocument/2006/relationships/image" Target="media/image11.png"/><Relationship Id="rId45" Type="http://schemas.openxmlformats.org/officeDocument/2006/relationships/image" Target="media/image10.png"/><Relationship Id="rId44" Type="http://schemas.openxmlformats.org/officeDocument/2006/relationships/image" Target="media/image9.emf"/><Relationship Id="rId43" Type="http://schemas.openxmlformats.org/officeDocument/2006/relationships/package" Target="embeddings/Microsoft_Visio___3.vsdx"/><Relationship Id="rId42" Type="http://schemas.openxmlformats.org/officeDocument/2006/relationships/image" Target="media/image8.emf"/><Relationship Id="rId41" Type="http://schemas.openxmlformats.org/officeDocument/2006/relationships/package" Target="embeddings/Microsoft_Visio___2.vsdx"/><Relationship Id="rId40" Type="http://schemas.openxmlformats.org/officeDocument/2006/relationships/image" Target="media/image7.png"/><Relationship Id="rId4" Type="http://schemas.openxmlformats.org/officeDocument/2006/relationships/header" Target="header1.xml"/><Relationship Id="rId39" Type="http://schemas.openxmlformats.org/officeDocument/2006/relationships/image" Target="media/image6.png"/><Relationship Id="rId38" Type="http://schemas.openxmlformats.org/officeDocument/2006/relationships/image" Target="media/image5.emf"/><Relationship Id="rId37" Type="http://schemas.openxmlformats.org/officeDocument/2006/relationships/package" Target="embeddings/Microsoft_Visio___1.vsdx"/><Relationship Id="rId36" Type="http://schemas.openxmlformats.org/officeDocument/2006/relationships/image" Target="media/image4.png"/><Relationship Id="rId35" Type="http://schemas.openxmlformats.org/officeDocument/2006/relationships/image" Target="cid:8757F2FA@03FADF49.7F37636400000000.jpeg" TargetMode="External"/><Relationship Id="rId34" Type="http://schemas.openxmlformats.org/officeDocument/2006/relationships/image" Target="media/image3.png"/><Relationship Id="rId33" Type="http://schemas.openxmlformats.org/officeDocument/2006/relationships/image" Target="media/image2.png"/><Relationship Id="rId32" Type="http://schemas.openxmlformats.org/officeDocument/2006/relationships/image" Target="media/image1.emf"/><Relationship Id="rId31" Type="http://schemas.openxmlformats.org/officeDocument/2006/relationships/theme" Target="theme/theme1.xml"/><Relationship Id="rId30" Type="http://schemas.openxmlformats.org/officeDocument/2006/relationships/header" Target="header24.xml"/><Relationship Id="rId3" Type="http://schemas.openxmlformats.org/officeDocument/2006/relationships/footnotes" Target="footnotes.xml"/><Relationship Id="rId29" Type="http://schemas.openxmlformats.org/officeDocument/2006/relationships/header" Target="header23.xml"/><Relationship Id="rId28" Type="http://schemas.openxmlformats.org/officeDocument/2006/relationships/header" Target="header22.xml"/><Relationship Id="rId27" Type="http://schemas.openxmlformats.org/officeDocument/2006/relationships/header" Target="header21.xml"/><Relationship Id="rId26" Type="http://schemas.openxmlformats.org/officeDocument/2006/relationships/header" Target="header20.xml"/><Relationship Id="rId25" Type="http://schemas.openxmlformats.org/officeDocument/2006/relationships/header" Target="header19.xml"/><Relationship Id="rId24" Type="http://schemas.openxmlformats.org/officeDocument/2006/relationships/header" Target="header18.xml"/><Relationship Id="rId23" Type="http://schemas.openxmlformats.org/officeDocument/2006/relationships/header" Target="header17.xml"/><Relationship Id="rId22" Type="http://schemas.openxmlformats.org/officeDocument/2006/relationships/header" Target="header16.xml"/><Relationship Id="rId21" Type="http://schemas.openxmlformats.org/officeDocument/2006/relationships/header" Target="header15.xml"/><Relationship Id="rId20" Type="http://schemas.openxmlformats.org/officeDocument/2006/relationships/header" Target="header14.xml"/><Relationship Id="rId2" Type="http://schemas.openxmlformats.org/officeDocument/2006/relationships/settings" Target="settings.xml"/><Relationship Id="rId199" Type="http://schemas.openxmlformats.org/officeDocument/2006/relationships/fontTable" Target="fontTable.xml"/><Relationship Id="rId198" Type="http://schemas.openxmlformats.org/officeDocument/2006/relationships/customXml" Target="../customXml/item2.xml"/><Relationship Id="rId197" Type="http://schemas.openxmlformats.org/officeDocument/2006/relationships/numbering" Target="numbering.xml"/><Relationship Id="rId196" Type="http://schemas.openxmlformats.org/officeDocument/2006/relationships/customXml" Target="../customXml/item1.xml"/><Relationship Id="rId195" Type="http://schemas.openxmlformats.org/officeDocument/2006/relationships/image" Target="media/image148.emf"/><Relationship Id="rId194" Type="http://schemas.openxmlformats.org/officeDocument/2006/relationships/image" Target="media/image147.png"/><Relationship Id="rId193" Type="http://schemas.openxmlformats.org/officeDocument/2006/relationships/image" Target="media/image146.png"/><Relationship Id="rId192" Type="http://schemas.openxmlformats.org/officeDocument/2006/relationships/image" Target="media/image145.emf"/><Relationship Id="rId191" Type="http://schemas.openxmlformats.org/officeDocument/2006/relationships/image" Target="media/image144.png"/><Relationship Id="rId190" Type="http://schemas.openxmlformats.org/officeDocument/2006/relationships/image" Target="media/image143.png"/><Relationship Id="rId19" Type="http://schemas.openxmlformats.org/officeDocument/2006/relationships/header" Target="header13.xml"/><Relationship Id="rId189" Type="http://schemas.openxmlformats.org/officeDocument/2006/relationships/image" Target="media/image142.png"/><Relationship Id="rId188" Type="http://schemas.openxmlformats.org/officeDocument/2006/relationships/image" Target="media/image141.png"/><Relationship Id="rId187" Type="http://schemas.openxmlformats.org/officeDocument/2006/relationships/image" Target="media/image140.png"/><Relationship Id="rId186" Type="http://schemas.openxmlformats.org/officeDocument/2006/relationships/image" Target="media/image139.emf"/><Relationship Id="rId185" Type="http://schemas.openxmlformats.org/officeDocument/2006/relationships/image" Target="media/image138.emf"/><Relationship Id="rId184" Type="http://schemas.openxmlformats.org/officeDocument/2006/relationships/image" Target="media/image137.png"/><Relationship Id="rId183" Type="http://schemas.openxmlformats.org/officeDocument/2006/relationships/image" Target="media/image136.png"/><Relationship Id="rId182" Type="http://schemas.openxmlformats.org/officeDocument/2006/relationships/image" Target="media/image135.png"/><Relationship Id="rId181" Type="http://schemas.openxmlformats.org/officeDocument/2006/relationships/image" Target="media/image134.png"/><Relationship Id="rId180" Type="http://schemas.openxmlformats.org/officeDocument/2006/relationships/image" Target="media/image133.png"/><Relationship Id="rId18" Type="http://schemas.openxmlformats.org/officeDocument/2006/relationships/footer" Target="footer3.xml"/><Relationship Id="rId179" Type="http://schemas.openxmlformats.org/officeDocument/2006/relationships/image" Target="media/image132.emf"/><Relationship Id="rId178" Type="http://schemas.openxmlformats.org/officeDocument/2006/relationships/package" Target="embeddings/Microsoft_Visio___15.vsdx"/><Relationship Id="rId177" Type="http://schemas.openxmlformats.org/officeDocument/2006/relationships/image" Target="media/image131.wmf"/><Relationship Id="rId176" Type="http://schemas.openxmlformats.org/officeDocument/2006/relationships/image" Target="media/image130.emf"/><Relationship Id="rId175" Type="http://schemas.openxmlformats.org/officeDocument/2006/relationships/package" Target="embeddings/Microsoft_Visio___14.vsdx"/><Relationship Id="rId174" Type="http://schemas.openxmlformats.org/officeDocument/2006/relationships/image" Target="media/image129.png"/><Relationship Id="rId173" Type="http://schemas.openxmlformats.org/officeDocument/2006/relationships/image" Target="media/image128.emf"/><Relationship Id="rId172" Type="http://schemas.openxmlformats.org/officeDocument/2006/relationships/package" Target="embeddings/Microsoft_Visio___13.vsdx"/><Relationship Id="rId171" Type="http://schemas.openxmlformats.org/officeDocument/2006/relationships/image" Target="media/image127.png"/><Relationship Id="rId170" Type="http://schemas.openxmlformats.org/officeDocument/2006/relationships/image" Target="media/image126.png"/><Relationship Id="rId17" Type="http://schemas.openxmlformats.org/officeDocument/2006/relationships/header" Target="header12.xml"/><Relationship Id="rId169" Type="http://schemas.openxmlformats.org/officeDocument/2006/relationships/image" Target="media/image125.png"/><Relationship Id="rId168" Type="http://schemas.openxmlformats.org/officeDocument/2006/relationships/image" Target="media/image124.png"/><Relationship Id="rId167" Type="http://schemas.openxmlformats.org/officeDocument/2006/relationships/image" Target="media/image123.png"/><Relationship Id="rId166" Type="http://schemas.openxmlformats.org/officeDocument/2006/relationships/image" Target="media/image122.png"/><Relationship Id="rId165" Type="http://schemas.openxmlformats.org/officeDocument/2006/relationships/image" Target="media/image121.png"/><Relationship Id="rId164" Type="http://schemas.openxmlformats.org/officeDocument/2006/relationships/image" Target="media/image120.png"/><Relationship Id="rId163" Type="http://schemas.openxmlformats.org/officeDocument/2006/relationships/image" Target="media/image119.png"/><Relationship Id="rId162" Type="http://schemas.openxmlformats.org/officeDocument/2006/relationships/image" Target="media/image118.png"/><Relationship Id="rId161" Type="http://schemas.openxmlformats.org/officeDocument/2006/relationships/image" Target="media/image117.png"/><Relationship Id="rId160" Type="http://schemas.openxmlformats.org/officeDocument/2006/relationships/image" Target="media/image116.png"/><Relationship Id="rId16" Type="http://schemas.openxmlformats.org/officeDocument/2006/relationships/header" Target="header11.xml"/><Relationship Id="rId159" Type="http://schemas.openxmlformats.org/officeDocument/2006/relationships/image" Target="media/image115.png"/><Relationship Id="rId158" Type="http://schemas.openxmlformats.org/officeDocument/2006/relationships/image" Target="media/image114.png"/><Relationship Id="rId157" Type="http://schemas.openxmlformats.org/officeDocument/2006/relationships/image" Target="media/image113.png"/><Relationship Id="rId156" Type="http://schemas.openxmlformats.org/officeDocument/2006/relationships/image" Target="media/image112.png"/><Relationship Id="rId155" Type="http://schemas.openxmlformats.org/officeDocument/2006/relationships/image" Target="media/image111.png"/><Relationship Id="rId154" Type="http://schemas.openxmlformats.org/officeDocument/2006/relationships/image" Target="media/image110.png"/><Relationship Id="rId153" Type="http://schemas.openxmlformats.org/officeDocument/2006/relationships/image" Target="media/image109.png"/><Relationship Id="rId152" Type="http://schemas.openxmlformats.org/officeDocument/2006/relationships/image" Target="media/image108.png"/><Relationship Id="rId151" Type="http://schemas.openxmlformats.org/officeDocument/2006/relationships/image" Target="media/image107.png"/><Relationship Id="rId150" Type="http://schemas.openxmlformats.org/officeDocument/2006/relationships/image" Target="media/image106.png"/><Relationship Id="rId15" Type="http://schemas.openxmlformats.org/officeDocument/2006/relationships/header" Target="header10.xml"/><Relationship Id="rId149" Type="http://schemas.openxmlformats.org/officeDocument/2006/relationships/image" Target="media/image105.png"/><Relationship Id="rId148" Type="http://schemas.openxmlformats.org/officeDocument/2006/relationships/image" Target="media/image104.png"/><Relationship Id="rId147" Type="http://schemas.openxmlformats.org/officeDocument/2006/relationships/image" Target="media/image103.png"/><Relationship Id="rId146" Type="http://schemas.openxmlformats.org/officeDocument/2006/relationships/image" Target="media/image102.png"/><Relationship Id="rId145" Type="http://schemas.openxmlformats.org/officeDocument/2006/relationships/image" Target="media/image101.png"/><Relationship Id="rId144" Type="http://schemas.openxmlformats.org/officeDocument/2006/relationships/image" Target="media/image100.png"/><Relationship Id="rId143" Type="http://schemas.openxmlformats.org/officeDocument/2006/relationships/image" Target="media/image99.png"/><Relationship Id="rId142" Type="http://schemas.openxmlformats.org/officeDocument/2006/relationships/image" Target="media/image98.png"/><Relationship Id="rId141" Type="http://schemas.openxmlformats.org/officeDocument/2006/relationships/image" Target="media/image97.png"/><Relationship Id="rId140" Type="http://schemas.openxmlformats.org/officeDocument/2006/relationships/image" Target="media/image96.png"/><Relationship Id="rId14" Type="http://schemas.openxmlformats.org/officeDocument/2006/relationships/header" Target="header9.xml"/><Relationship Id="rId139" Type="http://schemas.openxmlformats.org/officeDocument/2006/relationships/image" Target="media/image95.png"/><Relationship Id="rId138" Type="http://schemas.openxmlformats.org/officeDocument/2006/relationships/image" Target="media/image94.png"/><Relationship Id="rId137" Type="http://schemas.openxmlformats.org/officeDocument/2006/relationships/image" Target="media/image93.png"/><Relationship Id="rId136" Type="http://schemas.openxmlformats.org/officeDocument/2006/relationships/image" Target="media/image92.png"/><Relationship Id="rId135" Type="http://schemas.openxmlformats.org/officeDocument/2006/relationships/image" Target="media/image91.png"/><Relationship Id="rId134" Type="http://schemas.openxmlformats.org/officeDocument/2006/relationships/image" Target="media/image90.png"/><Relationship Id="rId133" Type="http://schemas.openxmlformats.org/officeDocument/2006/relationships/image" Target="media/image89.png"/><Relationship Id="rId132" Type="http://schemas.openxmlformats.org/officeDocument/2006/relationships/image" Target="media/image88.png"/><Relationship Id="rId131" Type="http://schemas.openxmlformats.org/officeDocument/2006/relationships/image" Target="media/image87.png"/><Relationship Id="rId130" Type="http://schemas.openxmlformats.org/officeDocument/2006/relationships/image" Target="media/image86.png"/><Relationship Id="rId13" Type="http://schemas.openxmlformats.org/officeDocument/2006/relationships/footer" Target="footer2.xml"/><Relationship Id="rId129" Type="http://schemas.openxmlformats.org/officeDocument/2006/relationships/image" Target="media/image85.png"/><Relationship Id="rId128" Type="http://schemas.openxmlformats.org/officeDocument/2006/relationships/image" Target="media/image84.png"/><Relationship Id="rId127" Type="http://schemas.openxmlformats.org/officeDocument/2006/relationships/image" Target="media/image83.emf"/><Relationship Id="rId126" Type="http://schemas.openxmlformats.org/officeDocument/2006/relationships/package" Target="embeddings/Microsoft_Visio___12.vsdx"/><Relationship Id="rId125" Type="http://schemas.openxmlformats.org/officeDocument/2006/relationships/image" Target="media/image82.png"/><Relationship Id="rId124" Type="http://schemas.openxmlformats.org/officeDocument/2006/relationships/image" Target="media/image81.png"/><Relationship Id="rId123" Type="http://schemas.openxmlformats.org/officeDocument/2006/relationships/image" Target="media/image80.jpeg"/><Relationship Id="rId122" Type="http://schemas.openxmlformats.org/officeDocument/2006/relationships/image" Target="media/image79.emf"/><Relationship Id="rId121" Type="http://schemas.openxmlformats.org/officeDocument/2006/relationships/package" Target="embeddings/Microsoft_Visio___11.vsdx"/><Relationship Id="rId120" Type="http://schemas.openxmlformats.org/officeDocument/2006/relationships/image" Target="media/image78.png"/><Relationship Id="rId12" Type="http://schemas.openxmlformats.org/officeDocument/2006/relationships/header" Target="header8.xml"/><Relationship Id="rId119" Type="http://schemas.openxmlformats.org/officeDocument/2006/relationships/image" Target="media/image77.png"/><Relationship Id="rId118" Type="http://schemas.openxmlformats.org/officeDocument/2006/relationships/image" Target="media/image76.png"/><Relationship Id="rId117" Type="http://schemas.openxmlformats.org/officeDocument/2006/relationships/image" Target="media/image75.emf"/><Relationship Id="rId116" Type="http://schemas.openxmlformats.org/officeDocument/2006/relationships/package" Target="embeddings/Microsoft_Visio___10.vsdx"/><Relationship Id="rId115" Type="http://schemas.openxmlformats.org/officeDocument/2006/relationships/image" Target="media/image74.png"/><Relationship Id="rId114" Type="http://schemas.openxmlformats.org/officeDocument/2006/relationships/image" Target="media/image73.jpeg"/><Relationship Id="rId113" Type="http://schemas.openxmlformats.org/officeDocument/2006/relationships/image" Target="media/image72.png"/><Relationship Id="rId112" Type="http://schemas.openxmlformats.org/officeDocument/2006/relationships/image" Target="media/image71.png"/><Relationship Id="rId111" Type="http://schemas.openxmlformats.org/officeDocument/2006/relationships/image" Target="media/image70.emf"/><Relationship Id="rId110" Type="http://schemas.openxmlformats.org/officeDocument/2006/relationships/package" Target="embeddings/Microsoft_Visio___9.vsdx"/><Relationship Id="rId11" Type="http://schemas.openxmlformats.org/officeDocument/2006/relationships/header" Target="header7.xml"/><Relationship Id="rId109" Type="http://schemas.openxmlformats.org/officeDocument/2006/relationships/image" Target="media/image69.png"/><Relationship Id="rId108" Type="http://schemas.openxmlformats.org/officeDocument/2006/relationships/image" Target="media/image68.png"/><Relationship Id="rId107" Type="http://schemas.openxmlformats.org/officeDocument/2006/relationships/image" Target="media/image67.emf"/><Relationship Id="rId106" Type="http://schemas.openxmlformats.org/officeDocument/2006/relationships/package" Target="embeddings/Microsoft_Visio___8.vsdx"/><Relationship Id="rId105" Type="http://schemas.openxmlformats.org/officeDocument/2006/relationships/image" Target="media/image66.png"/><Relationship Id="rId104" Type="http://schemas.openxmlformats.org/officeDocument/2006/relationships/image" Target="media/image65.png"/><Relationship Id="rId103" Type="http://schemas.openxmlformats.org/officeDocument/2006/relationships/image" Target="media/image64.png"/><Relationship Id="rId102" Type="http://schemas.openxmlformats.org/officeDocument/2006/relationships/image" Target="media/image63.png"/><Relationship Id="rId101" Type="http://schemas.openxmlformats.org/officeDocument/2006/relationships/image" Target="media/image62.png"/><Relationship Id="rId100" Type="http://schemas.openxmlformats.org/officeDocument/2006/relationships/image" Target="media/image61.png"/><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DD7F2EF-09D8-4BEB-BCEA-6BD7D1278DC1}">
  <ds:schemaRefs/>
</ds:datastoreItem>
</file>

<file path=docProps/app.xml><?xml version="1.0" encoding="utf-8"?>
<Properties xmlns="http://schemas.openxmlformats.org/officeDocument/2006/extended-properties" xmlns:vt="http://schemas.openxmlformats.org/officeDocument/2006/docPropsVTypes">
  <Template>Normal</Template>
  <Pages>173</Pages>
  <Words>1332</Words>
  <Characters>8402</Characters>
  <Lines>566</Lines>
  <Paragraphs>159</Paragraphs>
  <TotalTime>39</TotalTime>
  <ScaleCrop>false</ScaleCrop>
  <LinksUpToDate>false</LinksUpToDate>
  <CharactersWithSpaces>9663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2023-11-24T01:05:00Z</dcterms:created>
  <dc:creator>Midea</dc:creator>
  <cp:lastModifiedBy>你才哥</cp:lastModifiedBy>
  <cp:lastPrinted>2024-05-10T09:39:00Z</cp:lastPrinted>
  <dcterms:modified xsi:type="dcterms:W3CDTF">2025-03-18T09:13:53Z</dcterms:modified>
  <cp:revision>63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4ECB3B80A9E349268FB8B01AA6F7003D_13</vt:lpwstr>
  </property>
  <property fmtid="{D5CDD505-2E9C-101B-9397-08002B2CF9AE}" pid="4" name="KSOTemplateDocerSaveRecord">
    <vt:lpwstr>eyJoZGlkIjoiNjAzZGQ0YmJmZjY2MGRjNjcwODM1YWYyNzhiNDhhMTIiLCJ1c2VySWQiOiI3Nzc3NjEwODIifQ==</vt:lpwstr>
  </property>
</Properties>
</file>